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dxtcompanion_actionscomplete" w:displacedByCustomXml="next"/>
    <w:bookmarkStart w:id="1" w:name="_Hlk179453637" w:displacedByCustomXml="next"/>
    <w:sdt>
      <w:sdtPr>
        <w:id w:val="-40433791"/>
        <w:docPartObj>
          <w:docPartGallery w:val="Cover Pages"/>
          <w:docPartUnique/>
        </w:docPartObj>
      </w:sdtPr>
      <w:sdtEndPr>
        <w:rPr>
          <w:rStyle w:val="Emphasis"/>
          <w:rFonts w:ascii="Arial" w:hAnsi="Arial"/>
          <w:b/>
          <w:bCs/>
          <w:spacing w:val="-4"/>
        </w:rPr>
      </w:sdtEndPr>
      <w:sdtContent>
        <w:p w14:paraId="0BF33672" w14:textId="0484FF90" w:rsidR="008C6F2D" w:rsidRDefault="00E01C2B" w:rsidP="00CC0291">
          <w:pPr>
            <w:jc w:val="center"/>
          </w:pPr>
          <w:r>
            <w:rPr>
              <w:noProof/>
            </w:rPr>
            <mc:AlternateContent>
              <mc:Choice Requires="wps">
                <w:drawing>
                  <wp:anchor distT="0" distB="0" distL="114300" distR="114300" simplePos="0" relativeHeight="251658240" behindDoc="1" locked="0" layoutInCell="1" allowOverlap="1" wp14:anchorId="7D4CED7B" wp14:editId="1A79806C">
                    <wp:simplePos x="0" y="0"/>
                    <wp:positionH relativeFrom="page">
                      <wp:align>center</wp:align>
                    </wp:positionH>
                    <wp:positionV relativeFrom="page">
                      <wp:align>center</wp:align>
                    </wp:positionV>
                    <wp:extent cx="4178808" cy="2468880"/>
                    <wp:effectExtent l="0" t="0" r="0" b="0"/>
                    <wp:wrapTight wrapText="bothSides">
                      <wp:wrapPolygon edited="0">
                        <wp:start x="197" y="0"/>
                        <wp:lineTo x="197" y="21355"/>
                        <wp:lineTo x="21278" y="21355"/>
                        <wp:lineTo x="21278" y="0"/>
                        <wp:lineTo x="197" y="0"/>
                      </wp:wrapPolygon>
                    </wp:wrapTight>
                    <wp:docPr id="136565966" name="Text Box 1"/>
                    <wp:cNvGraphicFramePr/>
                    <a:graphic xmlns:a="http://schemas.openxmlformats.org/drawingml/2006/main">
                      <a:graphicData uri="http://schemas.microsoft.com/office/word/2010/wordprocessingShape">
                        <wps:wsp>
                          <wps:cNvSpPr txBox="1"/>
                          <wps:spPr>
                            <a:xfrm>
                              <a:off x="0" y="0"/>
                              <a:ext cx="4178808" cy="2468880"/>
                            </a:xfrm>
                            <a:prstGeom prst="rect">
                              <a:avLst/>
                            </a:prstGeom>
                            <a:noFill/>
                            <a:ln>
                              <a:noFill/>
                            </a:ln>
                          </wps:spPr>
                          <wps:txbx>
                            <w:txbxContent>
                              <w:p w14:paraId="5159B9E4" w14:textId="77777777" w:rsidR="005254E0" w:rsidRPr="00053E16" w:rsidRDefault="005254E0" w:rsidP="005254E0">
                                <w:pPr>
                                  <w:pStyle w:val="BodyText"/>
                                  <w:spacing w:before="1"/>
                                  <w:rPr>
                                    <w:sz w:val="20"/>
                                  </w:rPr>
                                </w:pPr>
                              </w:p>
                              <w:p w14:paraId="2FA216EC" w14:textId="77777777" w:rsidR="00C92605" w:rsidRDefault="005254E0" w:rsidP="005254E0">
                                <w:pPr>
                                  <w:spacing w:before="75"/>
                                  <w:ind w:left="1708" w:right="1698"/>
                                  <w:jc w:val="center"/>
                                  <w:rPr>
                                    <w:sz w:val="60"/>
                                  </w:rPr>
                                </w:pPr>
                                <w:r>
                                  <w:rPr>
                                    <w:sz w:val="60"/>
                                  </w:rPr>
                                  <w:t xml:space="preserve">Purchase Power Agreement </w:t>
                                </w:r>
                              </w:p>
                              <w:p w14:paraId="7A3D310C" w14:textId="0ADAF341" w:rsidR="005254E0" w:rsidRPr="00A014B0" w:rsidRDefault="007F5739" w:rsidP="005254E0">
                                <w:pPr>
                                  <w:spacing w:before="75"/>
                                  <w:ind w:left="1708" w:right="1698"/>
                                  <w:jc w:val="center"/>
                                  <w:rPr>
                                    <w:sz w:val="60"/>
                                  </w:rPr>
                                </w:pPr>
                                <w:r>
                                  <w:rPr>
                                    <w:sz w:val="60"/>
                                  </w:rPr>
                                  <w:t>f</w:t>
                                </w:r>
                                <w:r w:rsidR="005254E0" w:rsidRPr="00A014B0">
                                  <w:rPr>
                                    <w:sz w:val="60"/>
                                  </w:rPr>
                                  <w:t>or</w:t>
                                </w:r>
                                <w:r>
                                  <w:rPr>
                                    <w:sz w:val="60"/>
                                  </w:rPr>
                                  <w:t xml:space="preserve"> a</w:t>
                                </w:r>
                              </w:p>
                              <w:p w14:paraId="188F95AB" w14:textId="73879838" w:rsidR="005254E0" w:rsidRPr="00A014B0" w:rsidRDefault="00FD233C" w:rsidP="005254E0">
                                <w:pPr>
                                  <w:ind w:left="1708" w:right="1696"/>
                                  <w:jc w:val="center"/>
                                  <w:rPr>
                                    <w:sz w:val="60"/>
                                  </w:rPr>
                                </w:pPr>
                                <w:r>
                                  <w:rPr>
                                    <w:sz w:val="60"/>
                                  </w:rPr>
                                  <w:t>[</w:t>
                                </w:r>
                                <w:r w:rsidR="005254E0" w:rsidRPr="00A014B0">
                                  <w:rPr>
                                    <w:sz w:val="60"/>
                                  </w:rPr>
                                  <w:t>Solar</w:t>
                                </w:r>
                                <w:r>
                                  <w:rPr>
                                    <w:sz w:val="60"/>
                                  </w:rPr>
                                  <w:t xml:space="preserve"> / Solar plus Storage]</w:t>
                                </w:r>
                                <w:r w:rsidR="005254E0" w:rsidRPr="00A014B0">
                                  <w:rPr>
                                    <w:sz w:val="60"/>
                                  </w:rPr>
                                  <w:t xml:space="preserve"> Resource</w:t>
                                </w:r>
                              </w:p>
                              <w:p w14:paraId="576D81C8" w14:textId="4D135B27" w:rsidR="005254E0" w:rsidRPr="00A014B0" w:rsidRDefault="00C92605" w:rsidP="005254E0">
                                <w:pPr>
                                  <w:ind w:left="1704" w:right="1698"/>
                                  <w:jc w:val="center"/>
                                  <w:rPr>
                                    <w:sz w:val="32"/>
                                  </w:rPr>
                                </w:pPr>
                                <w:r>
                                  <w:rPr>
                                    <w:sz w:val="32"/>
                                  </w:rPr>
                                  <w:t>between</w:t>
                                </w:r>
                              </w:p>
                              <w:p w14:paraId="1F18CC7F" w14:textId="77777777" w:rsidR="005254E0" w:rsidRPr="00A014B0" w:rsidRDefault="005254E0" w:rsidP="005254E0">
                                <w:pPr>
                                  <w:pStyle w:val="BodyText"/>
                                  <w:spacing w:before="1"/>
                                  <w:rPr>
                                    <w:sz w:val="32"/>
                                  </w:rPr>
                                </w:pPr>
                              </w:p>
                              <w:p w14:paraId="1569DAC3" w14:textId="77777777" w:rsidR="005254E0" w:rsidRPr="00A014B0" w:rsidRDefault="005254E0" w:rsidP="005254E0">
                                <w:pPr>
                                  <w:spacing w:line="459" w:lineRule="exact"/>
                                  <w:ind w:left="1707" w:right="1698"/>
                                  <w:jc w:val="center"/>
                                  <w:rPr>
                                    <w:sz w:val="40"/>
                                  </w:rPr>
                                </w:pPr>
                                <w:r w:rsidRPr="00A014B0">
                                  <w:rPr>
                                    <w:sz w:val="40"/>
                                  </w:rPr>
                                  <w:t>Minnesota Power</w:t>
                                </w:r>
                              </w:p>
                              <w:p w14:paraId="18FA2E47" w14:textId="77777777" w:rsidR="005254E0" w:rsidRDefault="005254E0" w:rsidP="005254E0">
                                <w:pPr>
                                  <w:ind w:left="2764" w:right="2751" w:hanging="3"/>
                                  <w:jc w:val="center"/>
                                  <w:rPr>
                                    <w:sz w:val="32"/>
                                  </w:rPr>
                                </w:pPr>
                                <w:r w:rsidRPr="00A014B0">
                                  <w:rPr>
                                    <w:sz w:val="32"/>
                                  </w:rPr>
                                  <w:t>30 West Superior Street Duluth, Minnesota</w:t>
                                </w:r>
                                <w:r>
                                  <w:rPr>
                                    <w:sz w:val="32"/>
                                  </w:rPr>
                                  <w:t>, 55802</w:t>
                                </w:r>
                                <w:r w:rsidRPr="00A014B0">
                                  <w:rPr>
                                    <w:sz w:val="32"/>
                                  </w:rPr>
                                  <w:t xml:space="preserve"> </w:t>
                                </w:r>
                              </w:p>
                              <w:p w14:paraId="50CE1F8D" w14:textId="77777777" w:rsidR="005254E0" w:rsidRPr="00A014B0" w:rsidRDefault="005254E0" w:rsidP="005254E0">
                                <w:pPr>
                                  <w:ind w:left="2764" w:right="2751" w:hanging="3"/>
                                  <w:jc w:val="center"/>
                                  <w:rPr>
                                    <w:sz w:val="32"/>
                                  </w:rPr>
                                </w:pPr>
                                <w:hyperlink r:id="rId10" w:history="1">
                                  <w:r w:rsidRPr="00A014B0">
                                    <w:rPr>
                                      <w:rStyle w:val="Hyperlink"/>
                                      <w:sz w:val="32"/>
                                    </w:rPr>
                                    <w:t>www.mnpower.com</w:t>
                                  </w:r>
                                </w:hyperlink>
                              </w:p>
                              <w:p w14:paraId="0E9D4230" w14:textId="7A9CC68C" w:rsidR="005254E0" w:rsidRDefault="005254E0" w:rsidP="005254E0">
                                <w:pPr>
                                  <w:pStyle w:val="BodyText"/>
                                  <w:spacing w:before="7"/>
                                  <w:rPr>
                                    <w:sz w:val="28"/>
                                  </w:rPr>
                                </w:pPr>
                              </w:p>
                              <w:p w14:paraId="5DF335D5" w14:textId="70FBCB4A" w:rsidR="00EE58DB" w:rsidRPr="00A014B0" w:rsidRDefault="00EE58DB" w:rsidP="00EE58DB">
                                <w:pPr>
                                  <w:ind w:left="1704" w:right="1698"/>
                                  <w:jc w:val="center"/>
                                  <w:rPr>
                                    <w:sz w:val="32"/>
                                  </w:rPr>
                                </w:pPr>
                                <w:r>
                                  <w:rPr>
                                    <w:sz w:val="32"/>
                                  </w:rPr>
                                  <w:t>and</w:t>
                                </w:r>
                              </w:p>
                              <w:p w14:paraId="2B5E5BC4" w14:textId="77777777" w:rsidR="00EE58DB" w:rsidRDefault="00EE58DB" w:rsidP="005254E0">
                                <w:pPr>
                                  <w:pStyle w:val="BodyText"/>
                                  <w:spacing w:before="7"/>
                                  <w:rPr>
                                    <w:sz w:val="28"/>
                                  </w:rPr>
                                </w:pPr>
                              </w:p>
                              <w:p w14:paraId="6E24810E" w14:textId="1820769A" w:rsidR="00EE58DB" w:rsidRPr="00A014B0" w:rsidRDefault="00EE58DB" w:rsidP="00EE58DB">
                                <w:pPr>
                                  <w:spacing w:line="459" w:lineRule="exact"/>
                                  <w:ind w:left="1707" w:right="1698"/>
                                  <w:jc w:val="center"/>
                                  <w:rPr>
                                    <w:sz w:val="40"/>
                                  </w:rPr>
                                </w:pPr>
                                <w:r>
                                  <w:rPr>
                                    <w:sz w:val="40"/>
                                  </w:rPr>
                                  <w:t>Seller</w:t>
                                </w:r>
                              </w:p>
                              <w:p w14:paraId="5502F958" w14:textId="77777777" w:rsidR="00EE58DB" w:rsidRPr="00A014B0" w:rsidRDefault="00EE58DB" w:rsidP="005254E0">
                                <w:pPr>
                                  <w:pStyle w:val="BodyText"/>
                                  <w:spacing w:before="7"/>
                                  <w:rPr>
                                    <w:sz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4CED7B" id="_x0000_t202" coordsize="21600,21600" o:spt="202" path="m,l,21600r21600,l21600,xe">
                    <v:stroke joinstyle="miter"/>
                    <v:path gradientshapeok="t" o:connecttype="rect"/>
                  </v:shapetype>
                  <v:shape id="Text Box 1" o:spid="_x0000_s1026" type="#_x0000_t202" style="position:absolute;left:0;text-align:left;margin-left:0;margin-top:0;width:329.05pt;height:194.4pt;z-index:-251658240;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" filled="f" stroked="f">
                    <v:textbox style="mso-fit-shape-to-text:t">
                      <w:txbxContent>
                        <w:p w14:paraId="5159B9E4" w14:textId="77777777" w:rsidR="005254E0" w:rsidRPr="00053E16" w:rsidRDefault="005254E0" w:rsidP="005254E0">
                          <w:pPr>
                            <w:pStyle w:val="BodyText"/>
                            <w:spacing w:before="1"/>
                            <w:rPr>
                              <w:sz w:val="20"/>
                            </w:rPr>
                          </w:pPr>
                        </w:p>
                        <w:p w14:paraId="2FA216EC" w14:textId="77777777" w:rsidR="00C92605" w:rsidRDefault="005254E0" w:rsidP="005254E0">
                          <w:pPr>
                            <w:spacing w:before="75"/>
                            <w:ind w:left="1708" w:right="1698"/>
                            <w:jc w:val="center"/>
                            <w:rPr>
                              <w:sz w:val="60"/>
                            </w:rPr>
                          </w:pPr>
                          <w:r>
                            <w:rPr>
                              <w:sz w:val="60"/>
                            </w:rPr>
                            <w:t xml:space="preserve">Purchase Power Agreement </w:t>
                          </w:r>
                        </w:p>
                        <w:p w14:paraId="7A3D310C" w14:textId="0ADAF341" w:rsidR="005254E0" w:rsidRPr="00A014B0" w:rsidRDefault="007F5739" w:rsidP="005254E0">
                          <w:pPr>
                            <w:spacing w:before="75"/>
                            <w:ind w:left="1708" w:right="1698"/>
                            <w:jc w:val="center"/>
                            <w:rPr>
                              <w:sz w:val="60"/>
                            </w:rPr>
                          </w:pPr>
                          <w:r>
                            <w:rPr>
                              <w:sz w:val="60"/>
                            </w:rPr>
                            <w:t>f</w:t>
                          </w:r>
                          <w:r w:rsidR="005254E0" w:rsidRPr="00A014B0">
                            <w:rPr>
                              <w:sz w:val="60"/>
                            </w:rPr>
                            <w:t>or</w:t>
                          </w:r>
                          <w:r>
                            <w:rPr>
                              <w:sz w:val="60"/>
                            </w:rPr>
                            <w:t xml:space="preserve"> a</w:t>
                          </w:r>
                        </w:p>
                        <w:p w14:paraId="188F95AB" w14:textId="73879838" w:rsidR="005254E0" w:rsidRPr="00A014B0" w:rsidRDefault="00FD233C" w:rsidP="005254E0">
                          <w:pPr>
                            <w:ind w:left="1708" w:right="1696"/>
                            <w:jc w:val="center"/>
                            <w:rPr>
                              <w:sz w:val="60"/>
                            </w:rPr>
                          </w:pPr>
                          <w:r>
                            <w:rPr>
                              <w:sz w:val="60"/>
                            </w:rPr>
                            <w:t>[</w:t>
                          </w:r>
                          <w:r w:rsidR="005254E0" w:rsidRPr="00A014B0">
                            <w:rPr>
                              <w:sz w:val="60"/>
                            </w:rPr>
                            <w:t>Solar</w:t>
                          </w:r>
                          <w:r>
                            <w:rPr>
                              <w:sz w:val="60"/>
                            </w:rPr>
                            <w:t xml:space="preserve"> / Solar plus Storage]</w:t>
                          </w:r>
                          <w:r w:rsidR="005254E0" w:rsidRPr="00A014B0">
                            <w:rPr>
                              <w:sz w:val="60"/>
                            </w:rPr>
                            <w:t xml:space="preserve"> Resource</w:t>
                          </w:r>
                        </w:p>
                        <w:p w14:paraId="576D81C8" w14:textId="4D135B27" w:rsidR="005254E0" w:rsidRPr="00A014B0" w:rsidRDefault="00C92605" w:rsidP="005254E0">
                          <w:pPr>
                            <w:ind w:left="1704" w:right="1698"/>
                            <w:jc w:val="center"/>
                            <w:rPr>
                              <w:sz w:val="32"/>
                            </w:rPr>
                          </w:pPr>
                          <w:r>
                            <w:rPr>
                              <w:sz w:val="32"/>
                            </w:rPr>
                            <w:t>between</w:t>
                          </w:r>
                        </w:p>
                        <w:p w14:paraId="1F18CC7F" w14:textId="77777777" w:rsidR="005254E0" w:rsidRPr="00A014B0" w:rsidRDefault="005254E0" w:rsidP="005254E0">
                          <w:pPr>
                            <w:pStyle w:val="BodyText"/>
                            <w:spacing w:before="1"/>
                            <w:rPr>
                              <w:sz w:val="32"/>
                            </w:rPr>
                          </w:pPr>
                        </w:p>
                        <w:p w14:paraId="1569DAC3" w14:textId="77777777" w:rsidR="005254E0" w:rsidRPr="00A014B0" w:rsidRDefault="005254E0" w:rsidP="005254E0">
                          <w:pPr>
                            <w:spacing w:line="459" w:lineRule="exact"/>
                            <w:ind w:left="1707" w:right="1698"/>
                            <w:jc w:val="center"/>
                            <w:rPr>
                              <w:sz w:val="40"/>
                            </w:rPr>
                          </w:pPr>
                          <w:r w:rsidRPr="00A014B0">
                            <w:rPr>
                              <w:sz w:val="40"/>
                            </w:rPr>
                            <w:t>Minnesota Power</w:t>
                          </w:r>
                        </w:p>
                        <w:p w14:paraId="18FA2E47" w14:textId="77777777" w:rsidR="005254E0" w:rsidRDefault="005254E0" w:rsidP="005254E0">
                          <w:pPr>
                            <w:ind w:left="2764" w:right="2751" w:hanging="3"/>
                            <w:jc w:val="center"/>
                            <w:rPr>
                              <w:sz w:val="32"/>
                            </w:rPr>
                          </w:pPr>
                          <w:r w:rsidRPr="00A014B0">
                            <w:rPr>
                              <w:sz w:val="32"/>
                            </w:rPr>
                            <w:t>30 West Superior Street Duluth, Minnesota</w:t>
                          </w:r>
                          <w:r>
                            <w:rPr>
                              <w:sz w:val="32"/>
                            </w:rPr>
                            <w:t>, 55802</w:t>
                          </w:r>
                          <w:r w:rsidRPr="00A014B0">
                            <w:rPr>
                              <w:sz w:val="32"/>
                            </w:rPr>
                            <w:t xml:space="preserve"> </w:t>
                          </w:r>
                        </w:p>
                        <w:p w14:paraId="50CE1F8D" w14:textId="77777777" w:rsidR="005254E0" w:rsidRPr="00A014B0" w:rsidRDefault="005254E0" w:rsidP="005254E0">
                          <w:pPr>
                            <w:ind w:left="2764" w:right="2751" w:hanging="3"/>
                            <w:jc w:val="center"/>
                            <w:rPr>
                              <w:sz w:val="32"/>
                            </w:rPr>
                          </w:pPr>
                          <w:hyperlink r:id="rId11" w:history="1">
                            <w:r w:rsidRPr="00A014B0">
                              <w:rPr>
                                <w:rStyle w:val="Hyperlink"/>
                                <w:sz w:val="32"/>
                              </w:rPr>
                              <w:t>www.mnpower.com</w:t>
                            </w:r>
                          </w:hyperlink>
                        </w:p>
                        <w:p w14:paraId="0E9D4230" w14:textId="7A9CC68C" w:rsidR="005254E0" w:rsidRDefault="005254E0" w:rsidP="005254E0">
                          <w:pPr>
                            <w:pStyle w:val="BodyText"/>
                            <w:spacing w:before="7"/>
                            <w:rPr>
                              <w:sz w:val="28"/>
                            </w:rPr>
                          </w:pPr>
                        </w:p>
                        <w:p w14:paraId="5DF335D5" w14:textId="70FBCB4A" w:rsidR="00EE58DB" w:rsidRPr="00A014B0" w:rsidRDefault="00EE58DB" w:rsidP="00EE58DB">
                          <w:pPr>
                            <w:ind w:left="1704" w:right="1698"/>
                            <w:jc w:val="center"/>
                            <w:rPr>
                              <w:sz w:val="32"/>
                            </w:rPr>
                          </w:pPr>
                          <w:r>
                            <w:rPr>
                              <w:sz w:val="32"/>
                            </w:rPr>
                            <w:t>and</w:t>
                          </w:r>
                        </w:p>
                        <w:p w14:paraId="2B5E5BC4" w14:textId="77777777" w:rsidR="00EE58DB" w:rsidRDefault="00EE58DB" w:rsidP="005254E0">
                          <w:pPr>
                            <w:pStyle w:val="BodyText"/>
                            <w:spacing w:before="7"/>
                            <w:rPr>
                              <w:sz w:val="28"/>
                            </w:rPr>
                          </w:pPr>
                        </w:p>
                        <w:p w14:paraId="6E24810E" w14:textId="1820769A" w:rsidR="00EE58DB" w:rsidRPr="00A014B0" w:rsidRDefault="00EE58DB" w:rsidP="00EE58DB">
                          <w:pPr>
                            <w:spacing w:line="459" w:lineRule="exact"/>
                            <w:ind w:left="1707" w:right="1698"/>
                            <w:jc w:val="center"/>
                            <w:rPr>
                              <w:sz w:val="40"/>
                            </w:rPr>
                          </w:pPr>
                          <w:r>
                            <w:rPr>
                              <w:sz w:val="40"/>
                            </w:rPr>
                            <w:t>Seller</w:t>
                          </w:r>
                        </w:p>
                        <w:p w14:paraId="5502F958" w14:textId="77777777" w:rsidR="00EE58DB" w:rsidRPr="00A014B0" w:rsidRDefault="00EE58DB" w:rsidP="005254E0">
                          <w:pPr>
                            <w:pStyle w:val="BodyText"/>
                            <w:spacing w:before="7"/>
                            <w:rPr>
                              <w:sz w:val="28"/>
                            </w:rPr>
                          </w:pPr>
                        </w:p>
                      </w:txbxContent>
                    </v:textbox>
                    <w10:wrap type="tight" anchorx="page" anchory="page"/>
                  </v:shape>
                </w:pict>
              </mc:Fallback>
            </mc:AlternateContent>
          </w:r>
        </w:p>
        <w:p w14:paraId="6008C8A2" w14:textId="098ECB3B" w:rsidR="00933CE0" w:rsidRPr="00FC5299" w:rsidRDefault="008C6F2D" w:rsidP="00FC5299">
          <w:pPr>
            <w:rPr>
              <w:rStyle w:val="Emphasis"/>
              <w:rFonts w:ascii="Times New Roman" w:hAnsi="Times New Roman"/>
              <w:b w:val="0"/>
              <w:bCs/>
              <w:szCs w:val="24"/>
            </w:rPr>
          </w:pPr>
          <w:r>
            <w:rPr>
              <w:rStyle w:val="Emphasis"/>
              <w:rFonts w:ascii="Times New Roman" w:hAnsi="Times New Roman"/>
              <w:b w:val="0"/>
              <w:bCs/>
              <w:szCs w:val="24"/>
            </w:rPr>
            <w:br w:type="page"/>
          </w:r>
        </w:p>
      </w:sdtContent>
    </w:sdt>
    <w:p w14:paraId="0ED80359" w14:textId="0170D1FB" w:rsidR="00F0009D" w:rsidRDefault="00B87D10">
      <w:pPr>
        <w:pStyle w:val="TOC1"/>
        <w:tabs>
          <w:tab w:val="left" w:pos="1418"/>
          <w:tab w:val="right" w:pos="9350"/>
        </w:tabs>
        <w:rPr>
          <w:rFonts w:eastAsiaTheme="minorEastAsia" w:cstheme="minorBidi"/>
          <w:b w:val="0"/>
          <w:bCs w:val="0"/>
          <w:caps w:val="0"/>
          <w:noProof/>
          <w:kern w:val="2"/>
          <w:u w:val="none"/>
          <w14:ligatures w14:val="standardContextual"/>
        </w:rPr>
      </w:pPr>
      <w:r w:rsidRPr="001C33E6">
        <w:rPr>
          <w:rStyle w:val="Emphasis"/>
          <w:rFonts w:ascii="Times New Roman" w:hAnsi="Times New Roman" w:cs="Times New Roman"/>
          <w:sz w:val="24"/>
          <w:szCs w:val="24"/>
          <w:u w:val="none"/>
        </w:rPr>
        <w:lastRenderedPageBreak/>
        <w:fldChar w:fldCharType="begin"/>
      </w:r>
      <w:r w:rsidRPr="001C33E6">
        <w:rPr>
          <w:rStyle w:val="Emphasis"/>
          <w:rFonts w:ascii="Times New Roman" w:hAnsi="Times New Roman" w:cs="Times New Roman"/>
          <w:sz w:val="24"/>
          <w:szCs w:val="24"/>
          <w:u w:val="none"/>
        </w:rPr>
        <w:instrText xml:space="preserve"> TOC \o "1-1" \h \z \t "Article Cont 1,1" </w:instrText>
      </w:r>
      <w:r w:rsidRPr="001C33E6">
        <w:rPr>
          <w:rStyle w:val="Emphasis"/>
          <w:rFonts w:ascii="Times New Roman" w:hAnsi="Times New Roman" w:cs="Times New Roman"/>
          <w:sz w:val="24"/>
          <w:szCs w:val="24"/>
          <w:u w:val="none"/>
        </w:rPr>
        <w:fldChar w:fldCharType="separate"/>
      </w:r>
      <w:hyperlink w:anchor="_Toc181032868" w:history="1">
        <w:r w:rsidR="00F0009D" w:rsidRPr="006C5F80">
          <w:rPr>
            <w:rStyle w:val="Hyperlink"/>
            <w:rFonts w:ascii="Times New Roman" w:hAnsi="Times New Roman"/>
            <w:noProof/>
          </w:rPr>
          <w:t>Article I.</w:t>
        </w:r>
        <w:r w:rsidR="00F0009D">
          <w:rPr>
            <w:rFonts w:eastAsiaTheme="minorEastAsia" w:cstheme="minorBidi"/>
            <w:b w:val="0"/>
            <w:bCs w:val="0"/>
            <w:caps w:val="0"/>
            <w:noProof/>
            <w:kern w:val="2"/>
            <w:u w:val="none"/>
            <w14:ligatures w14:val="standardContextual"/>
          </w:rPr>
          <w:tab/>
        </w:r>
        <w:r w:rsidR="00F0009D" w:rsidRPr="006C5F80">
          <w:rPr>
            <w:rStyle w:val="Hyperlink"/>
            <w:rFonts w:ascii="Times New Roman" w:hAnsi="Times New Roman"/>
            <w:noProof/>
          </w:rPr>
          <w:t>Term and Contingencies to Effectiveness</w:t>
        </w:r>
        <w:r w:rsidR="00F0009D">
          <w:rPr>
            <w:noProof/>
            <w:webHidden/>
          </w:rPr>
          <w:tab/>
        </w:r>
        <w:r w:rsidR="00F0009D">
          <w:rPr>
            <w:noProof/>
            <w:webHidden/>
          </w:rPr>
          <w:fldChar w:fldCharType="begin"/>
        </w:r>
        <w:r w:rsidR="00F0009D">
          <w:rPr>
            <w:noProof/>
            <w:webHidden/>
          </w:rPr>
          <w:instrText xml:space="preserve"> PAGEREF _Toc181032868 \h </w:instrText>
        </w:r>
        <w:r w:rsidR="00F0009D">
          <w:rPr>
            <w:noProof/>
            <w:webHidden/>
          </w:rPr>
        </w:r>
        <w:r w:rsidR="00F0009D">
          <w:rPr>
            <w:noProof/>
            <w:webHidden/>
          </w:rPr>
          <w:fldChar w:fldCharType="separate"/>
        </w:r>
        <w:r w:rsidR="00D4603F">
          <w:rPr>
            <w:noProof/>
            <w:webHidden/>
          </w:rPr>
          <w:t>3</w:t>
        </w:r>
        <w:r w:rsidR="00F0009D">
          <w:rPr>
            <w:noProof/>
            <w:webHidden/>
          </w:rPr>
          <w:fldChar w:fldCharType="end"/>
        </w:r>
      </w:hyperlink>
    </w:p>
    <w:p w14:paraId="100532B8" w14:textId="059638BA" w:rsidR="00F0009D" w:rsidRDefault="00F0009D">
      <w:pPr>
        <w:pStyle w:val="TOC1"/>
        <w:tabs>
          <w:tab w:val="left" w:pos="1504"/>
          <w:tab w:val="right" w:pos="9350"/>
        </w:tabs>
        <w:rPr>
          <w:rFonts w:eastAsiaTheme="minorEastAsia" w:cstheme="minorBidi"/>
          <w:b w:val="0"/>
          <w:bCs w:val="0"/>
          <w:caps w:val="0"/>
          <w:noProof/>
          <w:kern w:val="2"/>
          <w:u w:val="none"/>
          <w14:ligatures w14:val="standardContextual"/>
        </w:rPr>
      </w:pPr>
      <w:hyperlink w:anchor="_Toc181032869" w:history="1">
        <w:r w:rsidRPr="006C5F80">
          <w:rPr>
            <w:rStyle w:val="Hyperlink"/>
            <w:rFonts w:ascii="Times New Roman" w:hAnsi="Times New Roman"/>
            <w:noProof/>
          </w:rPr>
          <w:t>Article 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Purchase and Sale</w:t>
        </w:r>
        <w:r>
          <w:rPr>
            <w:noProof/>
            <w:webHidden/>
          </w:rPr>
          <w:tab/>
        </w:r>
        <w:r>
          <w:rPr>
            <w:noProof/>
            <w:webHidden/>
          </w:rPr>
          <w:fldChar w:fldCharType="begin"/>
        </w:r>
        <w:r>
          <w:rPr>
            <w:noProof/>
            <w:webHidden/>
          </w:rPr>
          <w:instrText xml:space="preserve"> PAGEREF _Toc181032869 \h </w:instrText>
        </w:r>
        <w:r>
          <w:rPr>
            <w:noProof/>
            <w:webHidden/>
          </w:rPr>
        </w:r>
        <w:r>
          <w:rPr>
            <w:noProof/>
            <w:webHidden/>
          </w:rPr>
          <w:fldChar w:fldCharType="separate"/>
        </w:r>
        <w:r w:rsidR="00D4603F">
          <w:rPr>
            <w:noProof/>
            <w:webHidden/>
          </w:rPr>
          <w:t>4</w:t>
        </w:r>
        <w:r>
          <w:rPr>
            <w:noProof/>
            <w:webHidden/>
          </w:rPr>
          <w:fldChar w:fldCharType="end"/>
        </w:r>
      </w:hyperlink>
    </w:p>
    <w:p w14:paraId="327777F7" w14:textId="48C6B248" w:rsidR="00F0009D" w:rsidRDefault="00F0009D">
      <w:pPr>
        <w:pStyle w:val="TOC1"/>
        <w:tabs>
          <w:tab w:val="left" w:pos="1589"/>
          <w:tab w:val="right" w:pos="9350"/>
        </w:tabs>
        <w:rPr>
          <w:rFonts w:eastAsiaTheme="minorEastAsia" w:cstheme="minorBidi"/>
          <w:b w:val="0"/>
          <w:bCs w:val="0"/>
          <w:caps w:val="0"/>
          <w:noProof/>
          <w:kern w:val="2"/>
          <w:u w:val="none"/>
          <w14:ligatures w14:val="standardContextual"/>
        </w:rPr>
      </w:pPr>
      <w:hyperlink w:anchor="_Toc181032870" w:history="1">
        <w:r w:rsidRPr="006C5F80">
          <w:rPr>
            <w:rStyle w:val="Hyperlink"/>
            <w:rFonts w:ascii="Times New Roman" w:hAnsi="Times New Roman"/>
            <w:noProof/>
          </w:rPr>
          <w:t>Article III.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Title and Risk of Loss</w:t>
        </w:r>
        <w:r>
          <w:rPr>
            <w:noProof/>
            <w:webHidden/>
          </w:rPr>
          <w:tab/>
        </w:r>
        <w:r>
          <w:rPr>
            <w:noProof/>
            <w:webHidden/>
          </w:rPr>
          <w:fldChar w:fldCharType="begin"/>
        </w:r>
        <w:r>
          <w:rPr>
            <w:noProof/>
            <w:webHidden/>
          </w:rPr>
          <w:instrText xml:space="preserve"> PAGEREF _Toc181032870 \h </w:instrText>
        </w:r>
        <w:r>
          <w:rPr>
            <w:noProof/>
            <w:webHidden/>
          </w:rPr>
        </w:r>
        <w:r>
          <w:rPr>
            <w:noProof/>
            <w:webHidden/>
          </w:rPr>
          <w:fldChar w:fldCharType="separate"/>
        </w:r>
        <w:r w:rsidR="00D4603F">
          <w:rPr>
            <w:noProof/>
            <w:webHidden/>
          </w:rPr>
          <w:t>4</w:t>
        </w:r>
        <w:r>
          <w:rPr>
            <w:noProof/>
            <w:webHidden/>
          </w:rPr>
          <w:fldChar w:fldCharType="end"/>
        </w:r>
      </w:hyperlink>
    </w:p>
    <w:p w14:paraId="2C41FE45" w14:textId="4ECEB586" w:rsidR="00F0009D" w:rsidRDefault="00F0009D">
      <w:pPr>
        <w:pStyle w:val="TOC1"/>
        <w:tabs>
          <w:tab w:val="left" w:pos="1577"/>
          <w:tab w:val="right" w:pos="9350"/>
        </w:tabs>
        <w:rPr>
          <w:rFonts w:eastAsiaTheme="minorEastAsia" w:cstheme="minorBidi"/>
          <w:b w:val="0"/>
          <w:bCs w:val="0"/>
          <w:caps w:val="0"/>
          <w:noProof/>
          <w:kern w:val="2"/>
          <w:u w:val="none"/>
          <w14:ligatures w14:val="standardContextual"/>
        </w:rPr>
      </w:pPr>
      <w:hyperlink w:anchor="_Toc181032871" w:history="1">
        <w:r w:rsidRPr="006C5F80">
          <w:rPr>
            <w:rStyle w:val="Hyperlink"/>
            <w:rFonts w:ascii="Times New Roman" w:hAnsi="Times New Roman"/>
            <w:noProof/>
          </w:rPr>
          <w:t>Article IV.</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Contract Energy and Pricing</w:t>
        </w:r>
        <w:r>
          <w:rPr>
            <w:noProof/>
            <w:webHidden/>
          </w:rPr>
          <w:tab/>
        </w:r>
        <w:r>
          <w:rPr>
            <w:noProof/>
            <w:webHidden/>
          </w:rPr>
          <w:fldChar w:fldCharType="begin"/>
        </w:r>
        <w:r>
          <w:rPr>
            <w:noProof/>
            <w:webHidden/>
          </w:rPr>
          <w:instrText xml:space="preserve"> PAGEREF _Toc181032871 \h </w:instrText>
        </w:r>
        <w:r>
          <w:rPr>
            <w:noProof/>
            <w:webHidden/>
          </w:rPr>
        </w:r>
        <w:r>
          <w:rPr>
            <w:noProof/>
            <w:webHidden/>
          </w:rPr>
          <w:fldChar w:fldCharType="separate"/>
        </w:r>
        <w:r w:rsidR="00D4603F">
          <w:rPr>
            <w:noProof/>
            <w:webHidden/>
          </w:rPr>
          <w:t>5</w:t>
        </w:r>
        <w:r>
          <w:rPr>
            <w:noProof/>
            <w:webHidden/>
          </w:rPr>
          <w:fldChar w:fldCharType="end"/>
        </w:r>
      </w:hyperlink>
    </w:p>
    <w:p w14:paraId="7AC4781A" w14:textId="24EE819B" w:rsidR="00F0009D" w:rsidRDefault="00F0009D">
      <w:pPr>
        <w:pStyle w:val="TOC1"/>
        <w:tabs>
          <w:tab w:val="left" w:pos="1491"/>
          <w:tab w:val="right" w:pos="9350"/>
        </w:tabs>
        <w:rPr>
          <w:rFonts w:eastAsiaTheme="minorEastAsia" w:cstheme="minorBidi"/>
          <w:b w:val="0"/>
          <w:bCs w:val="0"/>
          <w:caps w:val="0"/>
          <w:noProof/>
          <w:kern w:val="2"/>
          <w:u w:val="none"/>
          <w14:ligatures w14:val="standardContextual"/>
        </w:rPr>
      </w:pPr>
      <w:hyperlink w:anchor="_Toc181032872" w:history="1">
        <w:r w:rsidRPr="006C5F80">
          <w:rPr>
            <w:rStyle w:val="Hyperlink"/>
            <w:rFonts w:ascii="Times New Roman" w:hAnsi="Times New Roman"/>
            <w:noProof/>
          </w:rPr>
          <w:t>Article V.</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Facility Requirements</w:t>
        </w:r>
        <w:r>
          <w:rPr>
            <w:noProof/>
            <w:webHidden/>
          </w:rPr>
          <w:tab/>
        </w:r>
        <w:r>
          <w:rPr>
            <w:noProof/>
            <w:webHidden/>
          </w:rPr>
          <w:fldChar w:fldCharType="begin"/>
        </w:r>
        <w:r>
          <w:rPr>
            <w:noProof/>
            <w:webHidden/>
          </w:rPr>
          <w:instrText xml:space="preserve"> PAGEREF _Toc181032872 \h </w:instrText>
        </w:r>
        <w:r>
          <w:rPr>
            <w:noProof/>
            <w:webHidden/>
          </w:rPr>
        </w:r>
        <w:r>
          <w:rPr>
            <w:noProof/>
            <w:webHidden/>
          </w:rPr>
          <w:fldChar w:fldCharType="separate"/>
        </w:r>
        <w:r w:rsidR="00D4603F">
          <w:rPr>
            <w:noProof/>
            <w:webHidden/>
          </w:rPr>
          <w:t>6</w:t>
        </w:r>
        <w:r>
          <w:rPr>
            <w:noProof/>
            <w:webHidden/>
          </w:rPr>
          <w:fldChar w:fldCharType="end"/>
        </w:r>
      </w:hyperlink>
    </w:p>
    <w:p w14:paraId="5E4071E2" w14:textId="21F541AD" w:rsidR="00F0009D" w:rsidRDefault="00F0009D">
      <w:pPr>
        <w:pStyle w:val="TOC1"/>
        <w:tabs>
          <w:tab w:val="left" w:pos="1577"/>
          <w:tab w:val="right" w:pos="9350"/>
        </w:tabs>
        <w:rPr>
          <w:rFonts w:eastAsiaTheme="minorEastAsia" w:cstheme="minorBidi"/>
          <w:b w:val="0"/>
          <w:bCs w:val="0"/>
          <w:caps w:val="0"/>
          <w:noProof/>
          <w:kern w:val="2"/>
          <w:u w:val="none"/>
          <w14:ligatures w14:val="standardContextual"/>
        </w:rPr>
      </w:pPr>
      <w:hyperlink w:anchor="_Toc181032873" w:history="1">
        <w:r w:rsidRPr="006C5F80">
          <w:rPr>
            <w:rStyle w:val="Hyperlink"/>
            <w:rFonts w:ascii="Times New Roman" w:hAnsi="Times New Roman"/>
            <w:noProof/>
          </w:rPr>
          <w:t>Article VI.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Interconnection, Delivery and Metering</w:t>
        </w:r>
        <w:r>
          <w:rPr>
            <w:noProof/>
            <w:webHidden/>
          </w:rPr>
          <w:tab/>
        </w:r>
        <w:r>
          <w:rPr>
            <w:noProof/>
            <w:webHidden/>
          </w:rPr>
          <w:fldChar w:fldCharType="begin"/>
        </w:r>
        <w:r>
          <w:rPr>
            <w:noProof/>
            <w:webHidden/>
          </w:rPr>
          <w:instrText xml:space="preserve"> PAGEREF _Toc181032873 \h </w:instrText>
        </w:r>
        <w:r>
          <w:rPr>
            <w:noProof/>
            <w:webHidden/>
          </w:rPr>
        </w:r>
        <w:r>
          <w:rPr>
            <w:noProof/>
            <w:webHidden/>
          </w:rPr>
          <w:fldChar w:fldCharType="separate"/>
        </w:r>
        <w:r w:rsidR="00D4603F">
          <w:rPr>
            <w:noProof/>
            <w:webHidden/>
          </w:rPr>
          <w:t>8</w:t>
        </w:r>
        <w:r>
          <w:rPr>
            <w:noProof/>
            <w:webHidden/>
          </w:rPr>
          <w:fldChar w:fldCharType="end"/>
        </w:r>
      </w:hyperlink>
    </w:p>
    <w:p w14:paraId="695DCF6E" w14:textId="1DBA95BF" w:rsidR="00F0009D" w:rsidRDefault="00F0009D">
      <w:pPr>
        <w:pStyle w:val="TOC1"/>
        <w:tabs>
          <w:tab w:val="left" w:pos="1663"/>
          <w:tab w:val="right" w:pos="9350"/>
        </w:tabs>
        <w:rPr>
          <w:rFonts w:eastAsiaTheme="minorEastAsia" w:cstheme="minorBidi"/>
          <w:b w:val="0"/>
          <w:bCs w:val="0"/>
          <w:caps w:val="0"/>
          <w:noProof/>
          <w:kern w:val="2"/>
          <w:u w:val="none"/>
          <w14:ligatures w14:val="standardContextual"/>
        </w:rPr>
      </w:pPr>
      <w:hyperlink w:anchor="_Toc181032874" w:history="1">
        <w:r w:rsidRPr="006C5F80">
          <w:rPr>
            <w:rStyle w:val="Hyperlink"/>
            <w:rFonts w:ascii="Times New Roman" w:hAnsi="Times New Roman"/>
            <w:noProof/>
          </w:rPr>
          <w:t>Article VII.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Facility Operation and Maintenance</w:t>
        </w:r>
        <w:r>
          <w:rPr>
            <w:noProof/>
            <w:webHidden/>
          </w:rPr>
          <w:tab/>
        </w:r>
        <w:r>
          <w:rPr>
            <w:noProof/>
            <w:webHidden/>
          </w:rPr>
          <w:fldChar w:fldCharType="begin"/>
        </w:r>
        <w:r>
          <w:rPr>
            <w:noProof/>
            <w:webHidden/>
          </w:rPr>
          <w:instrText xml:space="preserve"> PAGEREF _Toc181032874 \h </w:instrText>
        </w:r>
        <w:r>
          <w:rPr>
            <w:noProof/>
            <w:webHidden/>
          </w:rPr>
        </w:r>
        <w:r>
          <w:rPr>
            <w:noProof/>
            <w:webHidden/>
          </w:rPr>
          <w:fldChar w:fldCharType="separate"/>
        </w:r>
        <w:r w:rsidR="00D4603F">
          <w:rPr>
            <w:noProof/>
            <w:webHidden/>
          </w:rPr>
          <w:t>11</w:t>
        </w:r>
        <w:r>
          <w:rPr>
            <w:noProof/>
            <w:webHidden/>
          </w:rPr>
          <w:fldChar w:fldCharType="end"/>
        </w:r>
      </w:hyperlink>
    </w:p>
    <w:p w14:paraId="4EEB911E" w14:textId="7A1FB996" w:rsidR="00F0009D" w:rsidRDefault="00F0009D">
      <w:pPr>
        <w:pStyle w:val="TOC1"/>
        <w:tabs>
          <w:tab w:val="left" w:pos="1748"/>
          <w:tab w:val="right" w:pos="9350"/>
        </w:tabs>
        <w:rPr>
          <w:rFonts w:eastAsiaTheme="minorEastAsia" w:cstheme="minorBidi"/>
          <w:b w:val="0"/>
          <w:bCs w:val="0"/>
          <w:caps w:val="0"/>
          <w:noProof/>
          <w:kern w:val="2"/>
          <w:u w:val="none"/>
          <w14:ligatures w14:val="standardContextual"/>
        </w:rPr>
      </w:pPr>
      <w:hyperlink w:anchor="_Toc181032875" w:history="1">
        <w:r w:rsidRPr="006C5F80">
          <w:rPr>
            <w:rStyle w:val="Hyperlink"/>
            <w:rFonts w:ascii="Times New Roman" w:hAnsi="Times New Roman"/>
            <w:noProof/>
          </w:rPr>
          <w:t>Article VIII.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Billing and Payment</w:t>
        </w:r>
        <w:r>
          <w:rPr>
            <w:noProof/>
            <w:webHidden/>
          </w:rPr>
          <w:tab/>
        </w:r>
        <w:r>
          <w:rPr>
            <w:noProof/>
            <w:webHidden/>
          </w:rPr>
          <w:fldChar w:fldCharType="begin"/>
        </w:r>
        <w:r>
          <w:rPr>
            <w:noProof/>
            <w:webHidden/>
          </w:rPr>
          <w:instrText xml:space="preserve"> PAGEREF _Toc181032875 \h </w:instrText>
        </w:r>
        <w:r>
          <w:rPr>
            <w:noProof/>
            <w:webHidden/>
          </w:rPr>
        </w:r>
        <w:r>
          <w:rPr>
            <w:noProof/>
            <w:webHidden/>
          </w:rPr>
          <w:fldChar w:fldCharType="separate"/>
        </w:r>
        <w:r w:rsidR="00D4603F">
          <w:rPr>
            <w:noProof/>
            <w:webHidden/>
          </w:rPr>
          <w:t>13</w:t>
        </w:r>
        <w:r>
          <w:rPr>
            <w:noProof/>
            <w:webHidden/>
          </w:rPr>
          <w:fldChar w:fldCharType="end"/>
        </w:r>
      </w:hyperlink>
    </w:p>
    <w:p w14:paraId="3E2B03CA" w14:textId="157B372B" w:rsidR="00F0009D" w:rsidRDefault="00F0009D">
      <w:pPr>
        <w:pStyle w:val="TOC1"/>
        <w:tabs>
          <w:tab w:val="left" w:pos="1577"/>
          <w:tab w:val="right" w:pos="9350"/>
        </w:tabs>
        <w:rPr>
          <w:rFonts w:eastAsiaTheme="minorEastAsia" w:cstheme="minorBidi"/>
          <w:b w:val="0"/>
          <w:bCs w:val="0"/>
          <w:caps w:val="0"/>
          <w:noProof/>
          <w:kern w:val="2"/>
          <w:u w:val="none"/>
          <w14:ligatures w14:val="standardContextual"/>
        </w:rPr>
      </w:pPr>
      <w:hyperlink w:anchor="_Toc181032876" w:history="1">
        <w:r w:rsidRPr="006C5F80">
          <w:rPr>
            <w:rStyle w:val="Hyperlink"/>
            <w:rFonts w:ascii="Times New Roman" w:hAnsi="Times New Roman"/>
            <w:noProof/>
          </w:rPr>
          <w:t>Article IX.</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Information and Implementation</w:t>
        </w:r>
        <w:r>
          <w:rPr>
            <w:noProof/>
            <w:webHidden/>
          </w:rPr>
          <w:tab/>
        </w:r>
        <w:r>
          <w:rPr>
            <w:noProof/>
            <w:webHidden/>
          </w:rPr>
          <w:fldChar w:fldCharType="begin"/>
        </w:r>
        <w:r>
          <w:rPr>
            <w:noProof/>
            <w:webHidden/>
          </w:rPr>
          <w:instrText xml:space="preserve"> PAGEREF _Toc181032876 \h </w:instrText>
        </w:r>
        <w:r>
          <w:rPr>
            <w:noProof/>
            <w:webHidden/>
          </w:rPr>
        </w:r>
        <w:r>
          <w:rPr>
            <w:noProof/>
            <w:webHidden/>
          </w:rPr>
          <w:fldChar w:fldCharType="separate"/>
        </w:r>
        <w:r w:rsidR="00D4603F">
          <w:rPr>
            <w:noProof/>
            <w:webHidden/>
          </w:rPr>
          <w:t>14</w:t>
        </w:r>
        <w:r>
          <w:rPr>
            <w:noProof/>
            <w:webHidden/>
          </w:rPr>
          <w:fldChar w:fldCharType="end"/>
        </w:r>
      </w:hyperlink>
    </w:p>
    <w:p w14:paraId="133D38B3" w14:textId="0DE5BADB" w:rsidR="00F0009D" w:rsidRDefault="00F0009D">
      <w:pPr>
        <w:pStyle w:val="TOC1"/>
        <w:tabs>
          <w:tab w:val="left" w:pos="1491"/>
          <w:tab w:val="right" w:pos="9350"/>
        </w:tabs>
        <w:rPr>
          <w:rFonts w:eastAsiaTheme="minorEastAsia" w:cstheme="minorBidi"/>
          <w:b w:val="0"/>
          <w:bCs w:val="0"/>
          <w:caps w:val="0"/>
          <w:noProof/>
          <w:kern w:val="2"/>
          <w:u w:val="none"/>
          <w14:ligatures w14:val="standardContextual"/>
        </w:rPr>
      </w:pPr>
      <w:hyperlink w:anchor="_Toc181032877" w:history="1">
        <w:r w:rsidRPr="006C5F80">
          <w:rPr>
            <w:rStyle w:val="Hyperlink"/>
            <w:rFonts w:ascii="Times New Roman" w:hAnsi="Times New Roman"/>
            <w:noProof/>
          </w:rPr>
          <w:t>Article X.</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Operating Procedures</w:t>
        </w:r>
        <w:r>
          <w:rPr>
            <w:noProof/>
            <w:webHidden/>
          </w:rPr>
          <w:tab/>
        </w:r>
        <w:r>
          <w:rPr>
            <w:noProof/>
            <w:webHidden/>
          </w:rPr>
          <w:fldChar w:fldCharType="begin"/>
        </w:r>
        <w:r>
          <w:rPr>
            <w:noProof/>
            <w:webHidden/>
          </w:rPr>
          <w:instrText xml:space="preserve"> PAGEREF _Toc181032877 \h </w:instrText>
        </w:r>
        <w:r>
          <w:rPr>
            <w:noProof/>
            <w:webHidden/>
          </w:rPr>
        </w:r>
        <w:r>
          <w:rPr>
            <w:noProof/>
            <w:webHidden/>
          </w:rPr>
          <w:fldChar w:fldCharType="separate"/>
        </w:r>
        <w:r w:rsidR="00D4603F">
          <w:rPr>
            <w:noProof/>
            <w:webHidden/>
          </w:rPr>
          <w:t>15</w:t>
        </w:r>
        <w:r>
          <w:rPr>
            <w:noProof/>
            <w:webHidden/>
          </w:rPr>
          <w:fldChar w:fldCharType="end"/>
        </w:r>
      </w:hyperlink>
    </w:p>
    <w:p w14:paraId="2EB4D61D" w14:textId="74B9449E" w:rsidR="00F0009D" w:rsidRDefault="00F0009D">
      <w:pPr>
        <w:pStyle w:val="TOC1"/>
        <w:tabs>
          <w:tab w:val="left" w:pos="1577"/>
          <w:tab w:val="right" w:pos="9350"/>
        </w:tabs>
        <w:rPr>
          <w:rFonts w:eastAsiaTheme="minorEastAsia" w:cstheme="minorBidi"/>
          <w:b w:val="0"/>
          <w:bCs w:val="0"/>
          <w:caps w:val="0"/>
          <w:noProof/>
          <w:kern w:val="2"/>
          <w:u w:val="none"/>
          <w14:ligatures w14:val="standardContextual"/>
        </w:rPr>
      </w:pPr>
      <w:hyperlink w:anchor="_Toc181032878" w:history="1">
        <w:r w:rsidRPr="006C5F80">
          <w:rPr>
            <w:rStyle w:val="Hyperlink"/>
            <w:rFonts w:ascii="Times New Roman" w:hAnsi="Times New Roman"/>
            <w:noProof/>
          </w:rPr>
          <w:t>Article XI.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Security</w:t>
        </w:r>
        <w:r>
          <w:rPr>
            <w:noProof/>
            <w:webHidden/>
          </w:rPr>
          <w:tab/>
        </w:r>
        <w:r>
          <w:rPr>
            <w:noProof/>
            <w:webHidden/>
          </w:rPr>
          <w:fldChar w:fldCharType="begin"/>
        </w:r>
        <w:r>
          <w:rPr>
            <w:noProof/>
            <w:webHidden/>
          </w:rPr>
          <w:instrText xml:space="preserve"> PAGEREF _Toc181032878 \h </w:instrText>
        </w:r>
        <w:r>
          <w:rPr>
            <w:noProof/>
            <w:webHidden/>
          </w:rPr>
        </w:r>
        <w:r>
          <w:rPr>
            <w:noProof/>
            <w:webHidden/>
          </w:rPr>
          <w:fldChar w:fldCharType="separate"/>
        </w:r>
        <w:r w:rsidR="00D4603F">
          <w:rPr>
            <w:noProof/>
            <w:webHidden/>
          </w:rPr>
          <w:t>16</w:t>
        </w:r>
        <w:r>
          <w:rPr>
            <w:noProof/>
            <w:webHidden/>
          </w:rPr>
          <w:fldChar w:fldCharType="end"/>
        </w:r>
      </w:hyperlink>
    </w:p>
    <w:p w14:paraId="6A86DB04" w14:textId="4050F4B2" w:rsidR="00F0009D" w:rsidRDefault="00F0009D">
      <w:pPr>
        <w:pStyle w:val="TOC1"/>
        <w:tabs>
          <w:tab w:val="left" w:pos="1663"/>
          <w:tab w:val="right" w:pos="9350"/>
        </w:tabs>
        <w:rPr>
          <w:rFonts w:eastAsiaTheme="minorEastAsia" w:cstheme="minorBidi"/>
          <w:b w:val="0"/>
          <w:bCs w:val="0"/>
          <w:caps w:val="0"/>
          <w:noProof/>
          <w:kern w:val="2"/>
          <w:u w:val="none"/>
          <w14:ligatures w14:val="standardContextual"/>
        </w:rPr>
      </w:pPr>
      <w:hyperlink w:anchor="_Toc181032879" w:history="1">
        <w:r w:rsidRPr="006C5F80">
          <w:rPr>
            <w:rStyle w:val="Hyperlink"/>
            <w:rFonts w:ascii="Times New Roman" w:hAnsi="Times New Roman"/>
            <w:noProof/>
          </w:rPr>
          <w:t>Article XII.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Force Majeure</w:t>
        </w:r>
        <w:r>
          <w:rPr>
            <w:noProof/>
            <w:webHidden/>
          </w:rPr>
          <w:tab/>
        </w:r>
        <w:r>
          <w:rPr>
            <w:noProof/>
            <w:webHidden/>
          </w:rPr>
          <w:fldChar w:fldCharType="begin"/>
        </w:r>
        <w:r>
          <w:rPr>
            <w:noProof/>
            <w:webHidden/>
          </w:rPr>
          <w:instrText xml:space="preserve"> PAGEREF _Toc181032879 \h </w:instrText>
        </w:r>
        <w:r>
          <w:rPr>
            <w:noProof/>
            <w:webHidden/>
          </w:rPr>
        </w:r>
        <w:r>
          <w:rPr>
            <w:noProof/>
            <w:webHidden/>
          </w:rPr>
          <w:fldChar w:fldCharType="separate"/>
        </w:r>
        <w:r w:rsidR="00D4603F">
          <w:rPr>
            <w:noProof/>
            <w:webHidden/>
          </w:rPr>
          <w:t>18</w:t>
        </w:r>
        <w:r>
          <w:rPr>
            <w:noProof/>
            <w:webHidden/>
          </w:rPr>
          <w:fldChar w:fldCharType="end"/>
        </w:r>
      </w:hyperlink>
    </w:p>
    <w:p w14:paraId="528D2967" w14:textId="58DD6A71" w:rsidR="00F0009D" w:rsidRDefault="00F0009D">
      <w:pPr>
        <w:pStyle w:val="TOC1"/>
        <w:tabs>
          <w:tab w:val="left" w:pos="1748"/>
          <w:tab w:val="right" w:pos="9350"/>
        </w:tabs>
        <w:rPr>
          <w:rFonts w:eastAsiaTheme="minorEastAsia" w:cstheme="minorBidi"/>
          <w:b w:val="0"/>
          <w:bCs w:val="0"/>
          <w:caps w:val="0"/>
          <w:noProof/>
          <w:kern w:val="2"/>
          <w:u w:val="none"/>
          <w14:ligatures w14:val="standardContextual"/>
        </w:rPr>
      </w:pPr>
      <w:hyperlink w:anchor="_Toc181032880" w:history="1">
        <w:r w:rsidRPr="006C5F80">
          <w:rPr>
            <w:rStyle w:val="Hyperlink"/>
            <w:rFonts w:ascii="Times New Roman" w:hAnsi="Times New Roman"/>
            <w:noProof/>
          </w:rPr>
          <w:t>Article XIII.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Default, Termination, and Remedies</w:t>
        </w:r>
        <w:r>
          <w:rPr>
            <w:noProof/>
            <w:webHidden/>
          </w:rPr>
          <w:tab/>
        </w:r>
        <w:r>
          <w:rPr>
            <w:noProof/>
            <w:webHidden/>
          </w:rPr>
          <w:fldChar w:fldCharType="begin"/>
        </w:r>
        <w:r>
          <w:rPr>
            <w:noProof/>
            <w:webHidden/>
          </w:rPr>
          <w:instrText xml:space="preserve"> PAGEREF _Toc181032880 \h </w:instrText>
        </w:r>
        <w:r>
          <w:rPr>
            <w:noProof/>
            <w:webHidden/>
          </w:rPr>
        </w:r>
        <w:r>
          <w:rPr>
            <w:noProof/>
            <w:webHidden/>
          </w:rPr>
          <w:fldChar w:fldCharType="separate"/>
        </w:r>
        <w:r w:rsidR="00D4603F">
          <w:rPr>
            <w:noProof/>
            <w:webHidden/>
          </w:rPr>
          <w:t>19</w:t>
        </w:r>
        <w:r>
          <w:rPr>
            <w:noProof/>
            <w:webHidden/>
          </w:rPr>
          <w:fldChar w:fldCharType="end"/>
        </w:r>
      </w:hyperlink>
    </w:p>
    <w:p w14:paraId="0C7A456A" w14:textId="280EB007" w:rsidR="00F0009D" w:rsidRDefault="00F0009D">
      <w:pPr>
        <w:pStyle w:val="TOC1"/>
        <w:tabs>
          <w:tab w:val="left" w:pos="1736"/>
          <w:tab w:val="right" w:pos="9350"/>
        </w:tabs>
        <w:rPr>
          <w:rFonts w:eastAsiaTheme="minorEastAsia" w:cstheme="minorBidi"/>
          <w:b w:val="0"/>
          <w:bCs w:val="0"/>
          <w:caps w:val="0"/>
          <w:noProof/>
          <w:kern w:val="2"/>
          <w:u w:val="none"/>
          <w14:ligatures w14:val="standardContextual"/>
        </w:rPr>
      </w:pPr>
      <w:hyperlink w:anchor="_Toc181032881" w:history="1">
        <w:r w:rsidRPr="006C5F80">
          <w:rPr>
            <w:rStyle w:val="Hyperlink"/>
            <w:rFonts w:ascii="Times New Roman" w:hAnsi="Times New Roman"/>
            <w:noProof/>
          </w:rPr>
          <w:t>Article XIV.</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Indemnity</w:t>
        </w:r>
        <w:r>
          <w:rPr>
            <w:noProof/>
            <w:webHidden/>
          </w:rPr>
          <w:tab/>
        </w:r>
        <w:r>
          <w:rPr>
            <w:noProof/>
            <w:webHidden/>
          </w:rPr>
          <w:fldChar w:fldCharType="begin"/>
        </w:r>
        <w:r>
          <w:rPr>
            <w:noProof/>
            <w:webHidden/>
          </w:rPr>
          <w:instrText xml:space="preserve"> PAGEREF _Toc181032881 \h </w:instrText>
        </w:r>
        <w:r>
          <w:rPr>
            <w:noProof/>
            <w:webHidden/>
          </w:rPr>
        </w:r>
        <w:r>
          <w:rPr>
            <w:noProof/>
            <w:webHidden/>
          </w:rPr>
          <w:fldChar w:fldCharType="separate"/>
        </w:r>
        <w:r w:rsidR="00D4603F">
          <w:rPr>
            <w:noProof/>
            <w:webHidden/>
          </w:rPr>
          <w:t>23</w:t>
        </w:r>
        <w:r>
          <w:rPr>
            <w:noProof/>
            <w:webHidden/>
          </w:rPr>
          <w:fldChar w:fldCharType="end"/>
        </w:r>
      </w:hyperlink>
    </w:p>
    <w:p w14:paraId="49C5A3B0" w14:textId="5A72ECE0" w:rsidR="00F0009D" w:rsidRDefault="00F0009D">
      <w:pPr>
        <w:pStyle w:val="TOC1"/>
        <w:tabs>
          <w:tab w:val="left" w:pos="1650"/>
          <w:tab w:val="right" w:pos="9350"/>
        </w:tabs>
        <w:rPr>
          <w:rFonts w:eastAsiaTheme="minorEastAsia" w:cstheme="minorBidi"/>
          <w:b w:val="0"/>
          <w:bCs w:val="0"/>
          <w:caps w:val="0"/>
          <w:noProof/>
          <w:kern w:val="2"/>
          <w:u w:val="none"/>
          <w14:ligatures w14:val="standardContextual"/>
        </w:rPr>
      </w:pPr>
      <w:hyperlink w:anchor="_Toc181032882" w:history="1">
        <w:r w:rsidRPr="006C5F80">
          <w:rPr>
            <w:rStyle w:val="Hyperlink"/>
            <w:rFonts w:ascii="Times New Roman" w:hAnsi="Times New Roman"/>
            <w:noProof/>
          </w:rPr>
          <w:t>Article XV.</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Insurance</w:t>
        </w:r>
        <w:r>
          <w:rPr>
            <w:noProof/>
            <w:webHidden/>
          </w:rPr>
          <w:tab/>
        </w:r>
        <w:r>
          <w:rPr>
            <w:noProof/>
            <w:webHidden/>
          </w:rPr>
          <w:fldChar w:fldCharType="begin"/>
        </w:r>
        <w:r>
          <w:rPr>
            <w:noProof/>
            <w:webHidden/>
          </w:rPr>
          <w:instrText xml:space="preserve"> PAGEREF _Toc181032882 \h </w:instrText>
        </w:r>
        <w:r>
          <w:rPr>
            <w:noProof/>
            <w:webHidden/>
          </w:rPr>
        </w:r>
        <w:r>
          <w:rPr>
            <w:noProof/>
            <w:webHidden/>
          </w:rPr>
          <w:fldChar w:fldCharType="separate"/>
        </w:r>
        <w:r w:rsidR="00D4603F">
          <w:rPr>
            <w:noProof/>
            <w:webHidden/>
          </w:rPr>
          <w:t>25</w:t>
        </w:r>
        <w:r>
          <w:rPr>
            <w:noProof/>
            <w:webHidden/>
          </w:rPr>
          <w:fldChar w:fldCharType="end"/>
        </w:r>
      </w:hyperlink>
    </w:p>
    <w:p w14:paraId="3E2568E9" w14:textId="14D3A522" w:rsidR="00F0009D" w:rsidRDefault="00F0009D">
      <w:pPr>
        <w:pStyle w:val="TOC1"/>
        <w:tabs>
          <w:tab w:val="left" w:pos="1736"/>
          <w:tab w:val="right" w:pos="9350"/>
        </w:tabs>
        <w:rPr>
          <w:rFonts w:eastAsiaTheme="minorEastAsia" w:cstheme="minorBidi"/>
          <w:b w:val="0"/>
          <w:bCs w:val="0"/>
          <w:caps w:val="0"/>
          <w:noProof/>
          <w:kern w:val="2"/>
          <w:u w:val="none"/>
          <w14:ligatures w14:val="standardContextual"/>
        </w:rPr>
      </w:pPr>
      <w:hyperlink w:anchor="_Toc181032883" w:history="1">
        <w:r w:rsidRPr="006C5F80">
          <w:rPr>
            <w:rStyle w:val="Hyperlink"/>
            <w:rFonts w:ascii="Times New Roman" w:hAnsi="Times New Roman"/>
            <w:noProof/>
          </w:rPr>
          <w:t>Article XVI.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Dispute Resolution</w:t>
        </w:r>
        <w:r>
          <w:rPr>
            <w:noProof/>
            <w:webHidden/>
          </w:rPr>
          <w:tab/>
        </w:r>
        <w:r>
          <w:rPr>
            <w:noProof/>
            <w:webHidden/>
          </w:rPr>
          <w:fldChar w:fldCharType="begin"/>
        </w:r>
        <w:r>
          <w:rPr>
            <w:noProof/>
            <w:webHidden/>
          </w:rPr>
          <w:instrText xml:space="preserve"> PAGEREF _Toc181032883 \h </w:instrText>
        </w:r>
        <w:r>
          <w:rPr>
            <w:noProof/>
            <w:webHidden/>
          </w:rPr>
        </w:r>
        <w:r>
          <w:rPr>
            <w:noProof/>
            <w:webHidden/>
          </w:rPr>
          <w:fldChar w:fldCharType="separate"/>
        </w:r>
        <w:r w:rsidR="00D4603F">
          <w:rPr>
            <w:noProof/>
            <w:webHidden/>
          </w:rPr>
          <w:t>27</w:t>
        </w:r>
        <w:r>
          <w:rPr>
            <w:noProof/>
            <w:webHidden/>
          </w:rPr>
          <w:fldChar w:fldCharType="end"/>
        </w:r>
      </w:hyperlink>
    </w:p>
    <w:p w14:paraId="3C36818B" w14:textId="391F668B" w:rsidR="00F0009D" w:rsidRDefault="00F0009D">
      <w:pPr>
        <w:pStyle w:val="TOC1"/>
        <w:tabs>
          <w:tab w:val="left" w:pos="1821"/>
          <w:tab w:val="right" w:pos="9350"/>
        </w:tabs>
        <w:rPr>
          <w:rFonts w:eastAsiaTheme="minorEastAsia" w:cstheme="minorBidi"/>
          <w:b w:val="0"/>
          <w:bCs w:val="0"/>
          <w:caps w:val="0"/>
          <w:noProof/>
          <w:kern w:val="2"/>
          <w:u w:val="none"/>
          <w14:ligatures w14:val="standardContextual"/>
        </w:rPr>
      </w:pPr>
      <w:hyperlink w:anchor="_Toc181032884" w:history="1">
        <w:r w:rsidRPr="006C5F80">
          <w:rPr>
            <w:rStyle w:val="Hyperlink"/>
            <w:rFonts w:ascii="Times New Roman" w:hAnsi="Times New Roman"/>
            <w:noProof/>
          </w:rPr>
          <w:t>Article XVII.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Representations, Warranties and Covenants</w:t>
        </w:r>
        <w:r>
          <w:rPr>
            <w:noProof/>
            <w:webHidden/>
          </w:rPr>
          <w:tab/>
        </w:r>
        <w:r>
          <w:rPr>
            <w:noProof/>
            <w:webHidden/>
          </w:rPr>
          <w:fldChar w:fldCharType="begin"/>
        </w:r>
        <w:r>
          <w:rPr>
            <w:noProof/>
            <w:webHidden/>
          </w:rPr>
          <w:instrText xml:space="preserve"> PAGEREF _Toc181032884 \h </w:instrText>
        </w:r>
        <w:r>
          <w:rPr>
            <w:noProof/>
            <w:webHidden/>
          </w:rPr>
        </w:r>
        <w:r>
          <w:rPr>
            <w:noProof/>
            <w:webHidden/>
          </w:rPr>
          <w:fldChar w:fldCharType="separate"/>
        </w:r>
        <w:r w:rsidR="00D4603F">
          <w:rPr>
            <w:noProof/>
            <w:webHidden/>
          </w:rPr>
          <w:t>28</w:t>
        </w:r>
        <w:r>
          <w:rPr>
            <w:noProof/>
            <w:webHidden/>
          </w:rPr>
          <w:fldChar w:fldCharType="end"/>
        </w:r>
      </w:hyperlink>
    </w:p>
    <w:p w14:paraId="1214959A" w14:textId="7F60FA7E" w:rsidR="00F0009D" w:rsidRDefault="00F0009D">
      <w:pPr>
        <w:pStyle w:val="TOC1"/>
        <w:tabs>
          <w:tab w:val="left" w:pos="1907"/>
          <w:tab w:val="right" w:pos="9350"/>
        </w:tabs>
        <w:rPr>
          <w:rFonts w:eastAsiaTheme="minorEastAsia" w:cstheme="minorBidi"/>
          <w:b w:val="0"/>
          <w:bCs w:val="0"/>
          <w:caps w:val="0"/>
          <w:noProof/>
          <w:kern w:val="2"/>
          <w:u w:val="none"/>
          <w14:ligatures w14:val="standardContextual"/>
        </w:rPr>
      </w:pPr>
      <w:hyperlink w:anchor="_Toc181032885" w:history="1">
        <w:r w:rsidRPr="006C5F80">
          <w:rPr>
            <w:rStyle w:val="Hyperlink"/>
            <w:rFonts w:ascii="Times New Roman" w:hAnsi="Times New Roman"/>
            <w:noProof/>
          </w:rPr>
          <w:t>Article XVIII.</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Financing Provisions</w:t>
        </w:r>
        <w:r>
          <w:rPr>
            <w:noProof/>
            <w:webHidden/>
          </w:rPr>
          <w:tab/>
        </w:r>
        <w:r>
          <w:rPr>
            <w:noProof/>
            <w:webHidden/>
          </w:rPr>
          <w:fldChar w:fldCharType="begin"/>
        </w:r>
        <w:r>
          <w:rPr>
            <w:noProof/>
            <w:webHidden/>
          </w:rPr>
          <w:instrText xml:space="preserve"> PAGEREF _Toc181032885 \h </w:instrText>
        </w:r>
        <w:r>
          <w:rPr>
            <w:noProof/>
            <w:webHidden/>
          </w:rPr>
        </w:r>
        <w:r>
          <w:rPr>
            <w:noProof/>
            <w:webHidden/>
          </w:rPr>
          <w:fldChar w:fldCharType="separate"/>
        </w:r>
        <w:r w:rsidR="00D4603F">
          <w:rPr>
            <w:noProof/>
            <w:webHidden/>
          </w:rPr>
          <w:t>30</w:t>
        </w:r>
        <w:r>
          <w:rPr>
            <w:noProof/>
            <w:webHidden/>
          </w:rPr>
          <w:fldChar w:fldCharType="end"/>
        </w:r>
      </w:hyperlink>
    </w:p>
    <w:p w14:paraId="3ABC0232" w14:textId="7AF3A1E3" w:rsidR="00F0009D" w:rsidRDefault="00F0009D">
      <w:pPr>
        <w:pStyle w:val="TOC1"/>
        <w:tabs>
          <w:tab w:val="left" w:pos="1736"/>
          <w:tab w:val="right" w:pos="9350"/>
        </w:tabs>
        <w:rPr>
          <w:rFonts w:eastAsiaTheme="minorEastAsia" w:cstheme="minorBidi"/>
          <w:b w:val="0"/>
          <w:bCs w:val="0"/>
          <w:caps w:val="0"/>
          <w:noProof/>
          <w:kern w:val="2"/>
          <w:u w:val="none"/>
          <w14:ligatures w14:val="standardContextual"/>
        </w:rPr>
      </w:pPr>
      <w:hyperlink w:anchor="_Toc181032886" w:history="1">
        <w:r w:rsidRPr="006C5F80">
          <w:rPr>
            <w:rStyle w:val="Hyperlink"/>
            <w:rFonts w:ascii="Times New Roman" w:hAnsi="Times New Roman"/>
            <w:noProof/>
          </w:rPr>
          <w:t>Article XIX.</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Miscellaneous</w:t>
        </w:r>
        <w:r>
          <w:rPr>
            <w:noProof/>
            <w:webHidden/>
          </w:rPr>
          <w:tab/>
        </w:r>
        <w:r>
          <w:rPr>
            <w:noProof/>
            <w:webHidden/>
          </w:rPr>
          <w:fldChar w:fldCharType="begin"/>
        </w:r>
        <w:r>
          <w:rPr>
            <w:noProof/>
            <w:webHidden/>
          </w:rPr>
          <w:instrText xml:space="preserve"> PAGEREF _Toc181032886 \h </w:instrText>
        </w:r>
        <w:r>
          <w:rPr>
            <w:noProof/>
            <w:webHidden/>
          </w:rPr>
        </w:r>
        <w:r>
          <w:rPr>
            <w:noProof/>
            <w:webHidden/>
          </w:rPr>
          <w:fldChar w:fldCharType="separate"/>
        </w:r>
        <w:r w:rsidR="00D4603F">
          <w:rPr>
            <w:noProof/>
            <w:webHidden/>
          </w:rPr>
          <w:t>31</w:t>
        </w:r>
        <w:r>
          <w:rPr>
            <w:noProof/>
            <w:webHidden/>
          </w:rPr>
          <w:fldChar w:fldCharType="end"/>
        </w:r>
      </w:hyperlink>
    </w:p>
    <w:p w14:paraId="59AD1C6B" w14:textId="726DE990" w:rsidR="00F0009D" w:rsidRDefault="00F0009D">
      <w:pPr>
        <w:pStyle w:val="TOC1"/>
        <w:tabs>
          <w:tab w:val="left" w:pos="1650"/>
          <w:tab w:val="right" w:pos="9350"/>
        </w:tabs>
        <w:rPr>
          <w:rFonts w:eastAsiaTheme="minorEastAsia" w:cstheme="minorBidi"/>
          <w:b w:val="0"/>
          <w:bCs w:val="0"/>
          <w:caps w:val="0"/>
          <w:noProof/>
          <w:kern w:val="2"/>
          <w:u w:val="none"/>
          <w14:ligatures w14:val="standardContextual"/>
        </w:rPr>
      </w:pPr>
      <w:hyperlink w:anchor="_Toc181032887" w:history="1">
        <w:r w:rsidRPr="006C5F80">
          <w:rPr>
            <w:rStyle w:val="Hyperlink"/>
            <w:rFonts w:ascii="Times New Roman" w:hAnsi="Times New Roman"/>
            <w:noProof/>
          </w:rPr>
          <w:t>Article XX.</w:t>
        </w:r>
        <w:r>
          <w:rPr>
            <w:rFonts w:eastAsiaTheme="minorEastAsia" w:cstheme="minorBidi"/>
            <w:b w:val="0"/>
            <w:bCs w:val="0"/>
            <w:caps w:val="0"/>
            <w:noProof/>
            <w:kern w:val="2"/>
            <w:u w:val="none"/>
            <w14:ligatures w14:val="standardContextual"/>
          </w:rPr>
          <w:tab/>
        </w:r>
        <w:r w:rsidRPr="006C5F80">
          <w:rPr>
            <w:rStyle w:val="Hyperlink"/>
            <w:rFonts w:ascii="Times New Roman" w:hAnsi="Times New Roman"/>
            <w:noProof/>
          </w:rPr>
          <w:t>Definitions</w:t>
        </w:r>
        <w:r>
          <w:rPr>
            <w:noProof/>
            <w:webHidden/>
          </w:rPr>
          <w:tab/>
        </w:r>
        <w:r>
          <w:rPr>
            <w:noProof/>
            <w:webHidden/>
          </w:rPr>
          <w:fldChar w:fldCharType="begin"/>
        </w:r>
        <w:r>
          <w:rPr>
            <w:noProof/>
            <w:webHidden/>
          </w:rPr>
          <w:instrText xml:space="preserve"> PAGEREF _Toc181032887 \h </w:instrText>
        </w:r>
        <w:r>
          <w:rPr>
            <w:noProof/>
            <w:webHidden/>
          </w:rPr>
        </w:r>
        <w:r>
          <w:rPr>
            <w:noProof/>
            <w:webHidden/>
          </w:rPr>
          <w:fldChar w:fldCharType="separate"/>
        </w:r>
        <w:r w:rsidR="00D4603F">
          <w:rPr>
            <w:noProof/>
            <w:webHidden/>
          </w:rPr>
          <w:t>36</w:t>
        </w:r>
        <w:r>
          <w:rPr>
            <w:noProof/>
            <w:webHidden/>
          </w:rPr>
          <w:fldChar w:fldCharType="end"/>
        </w:r>
      </w:hyperlink>
    </w:p>
    <w:p w14:paraId="6128100F" w14:textId="57E04320"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88" w:history="1">
        <w:r w:rsidRPr="006C5F80">
          <w:rPr>
            <w:rStyle w:val="Hyperlink"/>
            <w:rFonts w:ascii="Times New Roman" w:hAnsi="Times New Roman"/>
            <w:noProof/>
            <w:spacing w:val="-4"/>
          </w:rPr>
          <w:t>EXHIBIT A FACILITY DESCRIPTION, ONE-LINE DIAGRAM, AND SITE MAP</w:t>
        </w:r>
        <w:r>
          <w:rPr>
            <w:noProof/>
            <w:webHidden/>
          </w:rPr>
          <w:tab/>
        </w:r>
        <w:r>
          <w:rPr>
            <w:noProof/>
            <w:webHidden/>
          </w:rPr>
          <w:fldChar w:fldCharType="begin"/>
        </w:r>
        <w:r>
          <w:rPr>
            <w:noProof/>
            <w:webHidden/>
          </w:rPr>
          <w:instrText xml:space="preserve"> PAGEREF _Toc181032888 \h </w:instrText>
        </w:r>
        <w:r>
          <w:rPr>
            <w:noProof/>
            <w:webHidden/>
          </w:rPr>
        </w:r>
        <w:r>
          <w:rPr>
            <w:noProof/>
            <w:webHidden/>
          </w:rPr>
          <w:fldChar w:fldCharType="separate"/>
        </w:r>
        <w:r w:rsidR="00D4603F">
          <w:rPr>
            <w:noProof/>
            <w:webHidden/>
          </w:rPr>
          <w:t>47</w:t>
        </w:r>
        <w:r>
          <w:rPr>
            <w:noProof/>
            <w:webHidden/>
          </w:rPr>
          <w:fldChar w:fldCharType="end"/>
        </w:r>
      </w:hyperlink>
    </w:p>
    <w:p w14:paraId="58FCEB76" w14:textId="741FB15A"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89" w:history="1">
        <w:r w:rsidRPr="006C5F80">
          <w:rPr>
            <w:rStyle w:val="Hyperlink"/>
            <w:rFonts w:ascii="Times New Roman" w:hAnsi="Times New Roman"/>
            <w:noProof/>
            <w:spacing w:val="-4"/>
          </w:rPr>
          <w:t>EXHIBIT B CONTRACT ENERGY PRICE SCHEDULE</w:t>
        </w:r>
        <w:r>
          <w:rPr>
            <w:noProof/>
            <w:webHidden/>
          </w:rPr>
          <w:tab/>
        </w:r>
        <w:r>
          <w:rPr>
            <w:noProof/>
            <w:webHidden/>
          </w:rPr>
          <w:fldChar w:fldCharType="begin"/>
        </w:r>
        <w:r>
          <w:rPr>
            <w:noProof/>
            <w:webHidden/>
          </w:rPr>
          <w:instrText xml:space="preserve"> PAGEREF _Toc181032889 \h </w:instrText>
        </w:r>
        <w:r>
          <w:rPr>
            <w:noProof/>
            <w:webHidden/>
          </w:rPr>
        </w:r>
        <w:r>
          <w:rPr>
            <w:noProof/>
            <w:webHidden/>
          </w:rPr>
          <w:fldChar w:fldCharType="separate"/>
        </w:r>
        <w:r w:rsidR="00D4603F">
          <w:rPr>
            <w:noProof/>
            <w:webHidden/>
          </w:rPr>
          <w:t>48</w:t>
        </w:r>
        <w:r>
          <w:rPr>
            <w:noProof/>
            <w:webHidden/>
          </w:rPr>
          <w:fldChar w:fldCharType="end"/>
        </w:r>
      </w:hyperlink>
    </w:p>
    <w:p w14:paraId="79E1E9CD" w14:textId="659202E6"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90" w:history="1">
        <w:r w:rsidRPr="006C5F80">
          <w:rPr>
            <w:rStyle w:val="Hyperlink"/>
            <w:rFonts w:ascii="Times New Roman" w:hAnsi="Times New Roman"/>
            <w:noProof/>
            <w:spacing w:val="-4"/>
          </w:rPr>
          <w:t>EXHIBIT C MAJOR CONSTRUCTION MILESTONES</w:t>
        </w:r>
        <w:r>
          <w:rPr>
            <w:noProof/>
            <w:webHidden/>
          </w:rPr>
          <w:tab/>
        </w:r>
        <w:r>
          <w:rPr>
            <w:noProof/>
            <w:webHidden/>
          </w:rPr>
          <w:fldChar w:fldCharType="begin"/>
        </w:r>
        <w:r>
          <w:rPr>
            <w:noProof/>
            <w:webHidden/>
          </w:rPr>
          <w:instrText xml:space="preserve"> PAGEREF _Toc181032890 \h </w:instrText>
        </w:r>
        <w:r>
          <w:rPr>
            <w:noProof/>
            <w:webHidden/>
          </w:rPr>
        </w:r>
        <w:r>
          <w:rPr>
            <w:noProof/>
            <w:webHidden/>
          </w:rPr>
          <w:fldChar w:fldCharType="separate"/>
        </w:r>
        <w:r w:rsidR="00D4603F">
          <w:rPr>
            <w:noProof/>
            <w:webHidden/>
          </w:rPr>
          <w:t>49</w:t>
        </w:r>
        <w:r>
          <w:rPr>
            <w:noProof/>
            <w:webHidden/>
          </w:rPr>
          <w:fldChar w:fldCharType="end"/>
        </w:r>
      </w:hyperlink>
    </w:p>
    <w:p w14:paraId="6AD358CD" w14:textId="210C9BE0"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91" w:history="1">
        <w:r w:rsidRPr="006C5F80">
          <w:rPr>
            <w:rStyle w:val="Hyperlink"/>
            <w:rFonts w:ascii="Times New Roman" w:hAnsi="Times New Roman"/>
            <w:noProof/>
            <w:spacing w:val="-4"/>
          </w:rPr>
          <w:t>EXHIBIT D MAJOR MILESTONES</w:t>
        </w:r>
        <w:r>
          <w:rPr>
            <w:noProof/>
            <w:webHidden/>
          </w:rPr>
          <w:tab/>
        </w:r>
        <w:r>
          <w:rPr>
            <w:noProof/>
            <w:webHidden/>
          </w:rPr>
          <w:fldChar w:fldCharType="begin"/>
        </w:r>
        <w:r>
          <w:rPr>
            <w:noProof/>
            <w:webHidden/>
          </w:rPr>
          <w:instrText xml:space="preserve"> PAGEREF _Toc181032891 \h </w:instrText>
        </w:r>
        <w:r>
          <w:rPr>
            <w:noProof/>
            <w:webHidden/>
          </w:rPr>
        </w:r>
        <w:r>
          <w:rPr>
            <w:noProof/>
            <w:webHidden/>
          </w:rPr>
          <w:fldChar w:fldCharType="separate"/>
        </w:r>
        <w:r w:rsidR="00D4603F">
          <w:rPr>
            <w:noProof/>
            <w:webHidden/>
          </w:rPr>
          <w:t>50</w:t>
        </w:r>
        <w:r>
          <w:rPr>
            <w:noProof/>
            <w:webHidden/>
          </w:rPr>
          <w:fldChar w:fldCharType="end"/>
        </w:r>
      </w:hyperlink>
    </w:p>
    <w:p w14:paraId="4902B013" w14:textId="285921B3"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92" w:history="1">
        <w:r w:rsidRPr="006C5F80">
          <w:rPr>
            <w:rStyle w:val="Hyperlink"/>
            <w:rFonts w:ascii="Times New Roman" w:hAnsi="Times New Roman"/>
            <w:noProof/>
            <w:spacing w:val="-4"/>
          </w:rPr>
          <w:t>EXHIBIT E SELLER’S REQUIRED GOVERNMENTAL AUTHORITY, PERMITS, CONSENTS, APPROVALS, LICENSES AND AUTHORIZATIONS TO BE OBTAINED</w:t>
        </w:r>
        <w:r>
          <w:rPr>
            <w:noProof/>
            <w:webHidden/>
          </w:rPr>
          <w:tab/>
        </w:r>
        <w:r>
          <w:rPr>
            <w:noProof/>
            <w:webHidden/>
          </w:rPr>
          <w:fldChar w:fldCharType="begin"/>
        </w:r>
        <w:r>
          <w:rPr>
            <w:noProof/>
            <w:webHidden/>
          </w:rPr>
          <w:instrText xml:space="preserve"> PAGEREF _Toc181032892 \h </w:instrText>
        </w:r>
        <w:r>
          <w:rPr>
            <w:noProof/>
            <w:webHidden/>
          </w:rPr>
        </w:r>
        <w:r>
          <w:rPr>
            <w:noProof/>
            <w:webHidden/>
          </w:rPr>
          <w:fldChar w:fldCharType="separate"/>
        </w:r>
        <w:r w:rsidR="00D4603F">
          <w:rPr>
            <w:noProof/>
            <w:webHidden/>
          </w:rPr>
          <w:t>51</w:t>
        </w:r>
        <w:r>
          <w:rPr>
            <w:noProof/>
            <w:webHidden/>
          </w:rPr>
          <w:fldChar w:fldCharType="end"/>
        </w:r>
      </w:hyperlink>
    </w:p>
    <w:p w14:paraId="0729AFA2" w14:textId="75EB52CC"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93" w:history="1">
        <w:r w:rsidRPr="006C5F80">
          <w:rPr>
            <w:rStyle w:val="Hyperlink"/>
            <w:rFonts w:ascii="Times New Roman" w:hAnsi="Times New Roman"/>
            <w:noProof/>
            <w:spacing w:val="-4"/>
          </w:rPr>
          <w:t>EXHIBIT F EXPECTED ANNUAL AND MONTHLY ENERGY</w:t>
        </w:r>
        <w:r>
          <w:rPr>
            <w:noProof/>
            <w:webHidden/>
          </w:rPr>
          <w:tab/>
        </w:r>
        <w:r>
          <w:rPr>
            <w:noProof/>
            <w:webHidden/>
          </w:rPr>
          <w:fldChar w:fldCharType="begin"/>
        </w:r>
        <w:r>
          <w:rPr>
            <w:noProof/>
            <w:webHidden/>
          </w:rPr>
          <w:instrText xml:space="preserve"> PAGEREF _Toc181032893 \h </w:instrText>
        </w:r>
        <w:r>
          <w:rPr>
            <w:noProof/>
            <w:webHidden/>
          </w:rPr>
        </w:r>
        <w:r>
          <w:rPr>
            <w:noProof/>
            <w:webHidden/>
          </w:rPr>
          <w:fldChar w:fldCharType="separate"/>
        </w:r>
        <w:r w:rsidR="00D4603F">
          <w:rPr>
            <w:noProof/>
            <w:webHidden/>
          </w:rPr>
          <w:t>52</w:t>
        </w:r>
        <w:r>
          <w:rPr>
            <w:noProof/>
            <w:webHidden/>
          </w:rPr>
          <w:fldChar w:fldCharType="end"/>
        </w:r>
      </w:hyperlink>
    </w:p>
    <w:p w14:paraId="65438E73" w14:textId="6F34100F" w:rsidR="00F0009D" w:rsidRDefault="00F0009D">
      <w:pPr>
        <w:pStyle w:val="TOC1"/>
        <w:tabs>
          <w:tab w:val="right" w:pos="9350"/>
        </w:tabs>
        <w:rPr>
          <w:rFonts w:eastAsiaTheme="minorEastAsia" w:cstheme="minorBidi"/>
          <w:b w:val="0"/>
          <w:bCs w:val="0"/>
          <w:caps w:val="0"/>
          <w:noProof/>
          <w:kern w:val="2"/>
          <w:u w:val="none"/>
          <w14:ligatures w14:val="standardContextual"/>
        </w:rPr>
      </w:pPr>
      <w:hyperlink w:anchor="_Toc181032894" w:history="1">
        <w:r w:rsidRPr="006C5F80">
          <w:rPr>
            <w:rStyle w:val="Hyperlink"/>
            <w:rFonts w:ascii="Times New Roman" w:hAnsi="Times New Roman"/>
            <w:noProof/>
            <w:spacing w:val="-4"/>
          </w:rPr>
          <w:t>EXHIBIT G NOTICE ADDRESSES</w:t>
        </w:r>
        <w:r>
          <w:rPr>
            <w:noProof/>
            <w:webHidden/>
          </w:rPr>
          <w:tab/>
        </w:r>
        <w:r>
          <w:rPr>
            <w:noProof/>
            <w:webHidden/>
          </w:rPr>
          <w:fldChar w:fldCharType="begin"/>
        </w:r>
        <w:r>
          <w:rPr>
            <w:noProof/>
            <w:webHidden/>
          </w:rPr>
          <w:instrText xml:space="preserve"> PAGEREF _Toc181032894 \h </w:instrText>
        </w:r>
        <w:r>
          <w:rPr>
            <w:noProof/>
            <w:webHidden/>
          </w:rPr>
        </w:r>
        <w:r>
          <w:rPr>
            <w:noProof/>
            <w:webHidden/>
          </w:rPr>
          <w:fldChar w:fldCharType="separate"/>
        </w:r>
        <w:r w:rsidR="00D4603F">
          <w:rPr>
            <w:noProof/>
            <w:webHidden/>
          </w:rPr>
          <w:t>53</w:t>
        </w:r>
        <w:r>
          <w:rPr>
            <w:noProof/>
            <w:webHidden/>
          </w:rPr>
          <w:fldChar w:fldCharType="end"/>
        </w:r>
      </w:hyperlink>
    </w:p>
    <w:p w14:paraId="1BA238CF" w14:textId="77DC4AEB" w:rsidR="00A17160" w:rsidRDefault="00B87D10" w:rsidP="001C33E6">
      <w:pPr>
        <w:widowControl w:val="0"/>
        <w:shd w:val="clear" w:color="auto" w:fill="F2F2F2" w:themeFill="background1" w:themeFillShade="F2"/>
        <w:spacing w:before="100" w:beforeAutospacing="1" w:after="100" w:afterAutospacing="1"/>
        <w:rPr>
          <w:rStyle w:val="Emphasis"/>
          <w:rFonts w:ascii="Times New Roman" w:hAnsi="Times New Roman"/>
          <w:szCs w:val="24"/>
        </w:rPr>
      </w:pPr>
      <w:r w:rsidRPr="001C33E6">
        <w:rPr>
          <w:rStyle w:val="Emphasis"/>
          <w:rFonts w:ascii="Times New Roman" w:hAnsi="Times New Roman"/>
          <w:b w:val="0"/>
          <w:bCs/>
          <w:szCs w:val="24"/>
        </w:rPr>
        <w:fldChar w:fldCharType="end"/>
      </w:r>
    </w:p>
    <w:p w14:paraId="388106D1" w14:textId="77777777" w:rsidR="00A17160" w:rsidRDefault="00A17160">
      <w:pPr>
        <w:spacing w:after="160" w:line="259" w:lineRule="auto"/>
        <w:rPr>
          <w:rStyle w:val="Emphasis"/>
          <w:rFonts w:ascii="Times New Roman" w:hAnsi="Times New Roman"/>
          <w:szCs w:val="24"/>
        </w:rPr>
      </w:pPr>
      <w:r>
        <w:rPr>
          <w:rStyle w:val="Emphasis"/>
          <w:rFonts w:ascii="Times New Roman" w:hAnsi="Times New Roman"/>
          <w:szCs w:val="24"/>
        </w:rPr>
        <w:br w:type="page"/>
      </w:r>
    </w:p>
    <w:p w14:paraId="1E0C2629" w14:textId="6BAF0394" w:rsidR="005B7348" w:rsidRPr="005B7348" w:rsidRDefault="005B7348" w:rsidP="00B87D10">
      <w:pPr>
        <w:widowControl w:val="0"/>
        <w:jc w:val="both"/>
        <w:rPr>
          <w:bCs/>
          <w:szCs w:val="24"/>
        </w:rPr>
      </w:pPr>
      <w:r w:rsidRPr="005B7348">
        <w:rPr>
          <w:rStyle w:val="Emphasis"/>
          <w:rFonts w:ascii="Times New Roman" w:hAnsi="Times New Roman"/>
          <w:szCs w:val="24"/>
        </w:rPr>
        <w:lastRenderedPageBreak/>
        <w:t>THIS POWER PURCHASE AGREEMENT</w:t>
      </w:r>
      <w:r w:rsidRPr="005B7348">
        <w:rPr>
          <w:bCs/>
          <w:szCs w:val="24"/>
        </w:rPr>
        <w:t xml:space="preserve"> (the “PPA” or the “Agreement”) is made as of the ___ day of _____, 20__, </w:t>
      </w:r>
      <w:r w:rsidR="00C95B02">
        <w:rPr>
          <w:bCs/>
          <w:szCs w:val="24"/>
        </w:rPr>
        <w:t xml:space="preserve">(the “Effective Date”) </w:t>
      </w:r>
      <w:r w:rsidRPr="005B7348">
        <w:rPr>
          <w:bCs/>
          <w:szCs w:val="24"/>
        </w:rPr>
        <w:t xml:space="preserve">by and between </w:t>
      </w:r>
      <w:bookmarkStart w:id="2" w:name="_9kR3WTr266457UJrxpv68vSbF62"/>
      <w:r w:rsidRPr="005B7348">
        <w:rPr>
          <w:bCs/>
          <w:szCs w:val="24"/>
        </w:rPr>
        <w:t>Minnesota Power</w:t>
      </w:r>
      <w:bookmarkEnd w:id="2"/>
      <w:r w:rsidRPr="005B7348">
        <w:rPr>
          <w:bCs/>
          <w:szCs w:val="24"/>
        </w:rPr>
        <w:t xml:space="preserve"> (“MP”), a division of ALLETE, Inc., a Minnesota corporation with headquarters at 30 West Superior Street, Duluth, Minnesota 55802 and [</w:t>
      </w:r>
      <w:r w:rsidR="00370EE7" w:rsidRPr="00370EE7">
        <w:rPr>
          <w:bCs/>
          <w:szCs w:val="24"/>
          <w:highlight w:val="yellow"/>
        </w:rPr>
        <w:t xml:space="preserve">Insert </w:t>
      </w:r>
      <w:r w:rsidRPr="00370EE7">
        <w:rPr>
          <w:bCs/>
          <w:szCs w:val="24"/>
          <w:highlight w:val="yellow"/>
        </w:rPr>
        <w:t>Seller</w:t>
      </w:r>
      <w:r w:rsidR="00370EE7" w:rsidRPr="00370EE7">
        <w:rPr>
          <w:bCs/>
          <w:szCs w:val="24"/>
          <w:highlight w:val="yellow"/>
        </w:rPr>
        <w:t xml:space="preserve"> Name</w:t>
      </w:r>
      <w:r w:rsidRPr="005B7348">
        <w:rPr>
          <w:bCs/>
          <w:szCs w:val="24"/>
        </w:rPr>
        <w:t xml:space="preserve">], a </w:t>
      </w:r>
      <w:r w:rsidR="001E0334">
        <w:rPr>
          <w:bCs/>
          <w:szCs w:val="24"/>
        </w:rPr>
        <w:t>[</w:t>
      </w:r>
      <w:bookmarkStart w:id="3" w:name="_9kR3WTr266458RK1tt9XM845MxsL2"/>
      <w:r w:rsidR="001E0334" w:rsidRPr="001E0334">
        <w:rPr>
          <w:bCs/>
          <w:szCs w:val="24"/>
          <w:highlight w:val="yellow"/>
        </w:rPr>
        <w:t>Insert Entity Type</w:t>
      </w:r>
      <w:bookmarkEnd w:id="3"/>
      <w:r w:rsidR="001E0334">
        <w:rPr>
          <w:bCs/>
          <w:szCs w:val="24"/>
        </w:rPr>
        <w:t>]</w:t>
      </w:r>
      <w:r w:rsidRPr="005B7348">
        <w:rPr>
          <w:bCs/>
          <w:szCs w:val="24"/>
        </w:rPr>
        <w:t xml:space="preserve"> (“Seller”). Seller and MP are each referred to herein as a “Party” and collectively as the “Parties.”</w:t>
      </w:r>
    </w:p>
    <w:p w14:paraId="1BC71BF8" w14:textId="77777777" w:rsidR="00FD233C" w:rsidRDefault="00FD233C" w:rsidP="00CD6BFC">
      <w:pPr>
        <w:widowControl w:val="0"/>
        <w:spacing w:after="160" w:line="259" w:lineRule="auto"/>
        <w:jc w:val="both"/>
        <w:rPr>
          <w:rStyle w:val="Emphasis"/>
          <w:rFonts w:ascii="Times New Roman" w:hAnsi="Times New Roman"/>
          <w:szCs w:val="24"/>
        </w:rPr>
      </w:pPr>
    </w:p>
    <w:p w14:paraId="2B192874" w14:textId="5665D5C7" w:rsidR="005B7348" w:rsidRPr="005B7348" w:rsidRDefault="005B7348" w:rsidP="00CD6BFC">
      <w:pPr>
        <w:widowControl w:val="0"/>
        <w:spacing w:after="160" w:line="259" w:lineRule="auto"/>
        <w:jc w:val="both"/>
        <w:rPr>
          <w:bCs/>
          <w:szCs w:val="24"/>
        </w:rPr>
      </w:pPr>
      <w:r w:rsidRPr="005B7348">
        <w:rPr>
          <w:rStyle w:val="Emphasis"/>
          <w:rFonts w:ascii="Times New Roman" w:hAnsi="Times New Roman"/>
          <w:szCs w:val="24"/>
        </w:rPr>
        <w:t>WHEREAS,</w:t>
      </w:r>
      <w:r w:rsidRPr="005B7348">
        <w:rPr>
          <w:bCs/>
          <w:szCs w:val="24"/>
        </w:rPr>
        <w:t xml:space="preserve"> MP is a</w:t>
      </w:r>
      <w:r w:rsidR="00C603D3">
        <w:rPr>
          <w:bCs/>
          <w:szCs w:val="24"/>
        </w:rPr>
        <w:t xml:space="preserve">n electric </w:t>
      </w:r>
      <w:r w:rsidRPr="005B7348">
        <w:rPr>
          <w:bCs/>
          <w:szCs w:val="24"/>
        </w:rPr>
        <w:t xml:space="preserve">utility, as defined in Minn. Stat. § 216B.1691; and </w:t>
      </w:r>
    </w:p>
    <w:p w14:paraId="33550490" w14:textId="4BA49218" w:rsidR="005B7348" w:rsidRPr="005B7348" w:rsidRDefault="00D11EDE" w:rsidP="00CD6BFC">
      <w:pPr>
        <w:widowControl w:val="0"/>
        <w:spacing w:after="160" w:line="259" w:lineRule="auto"/>
        <w:jc w:val="both"/>
        <w:rPr>
          <w:bCs/>
          <w:szCs w:val="24"/>
        </w:rPr>
      </w:pPr>
      <w:r w:rsidRPr="00E616F0">
        <w:rPr>
          <w:rStyle w:val="Emphasis"/>
          <w:rFonts w:ascii="Times New Roman" w:hAnsi="Times New Roman"/>
          <w:szCs w:val="24"/>
        </w:rPr>
        <w:t>WHEREAS</w:t>
      </w:r>
      <w:r w:rsidR="00B5027C" w:rsidRPr="00E616F0">
        <w:rPr>
          <w:rStyle w:val="Emphasis"/>
          <w:rFonts w:ascii="Times New Roman" w:hAnsi="Times New Roman"/>
          <w:szCs w:val="24"/>
        </w:rPr>
        <w:t>,</w:t>
      </w:r>
      <w:r w:rsidR="00B5027C" w:rsidRPr="00950CFA">
        <w:rPr>
          <w:bCs/>
          <w:szCs w:val="24"/>
        </w:rPr>
        <w:t xml:space="preserve"> </w:t>
      </w:r>
      <w:r w:rsidR="005B7348" w:rsidRPr="005B7348">
        <w:rPr>
          <w:bCs/>
          <w:szCs w:val="24"/>
        </w:rPr>
        <w:t xml:space="preserve">Seller will plan, design, finance, construct, own, operate and maintain a project consisting of a </w:t>
      </w:r>
      <w:r w:rsidR="00FD233C">
        <w:rPr>
          <w:bCs/>
          <w:szCs w:val="24"/>
        </w:rPr>
        <w:t>[</w:t>
      </w:r>
      <w:r w:rsidR="005B7348" w:rsidRPr="005B7348">
        <w:rPr>
          <w:bCs/>
          <w:szCs w:val="24"/>
        </w:rPr>
        <w:t>photovoltaic solar</w:t>
      </w:r>
      <w:r w:rsidR="00FD233C">
        <w:rPr>
          <w:bCs/>
          <w:szCs w:val="24"/>
        </w:rPr>
        <w:t xml:space="preserve"> generation / photovoltaic solar generation plus battery energy storage]</w:t>
      </w:r>
      <w:r w:rsidR="005B7348" w:rsidRPr="005B7348">
        <w:rPr>
          <w:bCs/>
          <w:szCs w:val="24"/>
        </w:rPr>
        <w:t xml:space="preserve"> facility with an Installed Capacity of ____ MW to provide Contract Energy to MP, and which is further defined below as the “Facility;” and</w:t>
      </w:r>
    </w:p>
    <w:p w14:paraId="201E4988" w14:textId="443473A0" w:rsidR="005B7348" w:rsidRPr="005B7348" w:rsidRDefault="005B7348" w:rsidP="00CD6BFC">
      <w:pPr>
        <w:widowControl w:val="0"/>
        <w:spacing w:after="160" w:line="259" w:lineRule="auto"/>
        <w:jc w:val="both"/>
      </w:pPr>
      <w:r w:rsidRPr="49EB2311">
        <w:rPr>
          <w:rStyle w:val="Emphasis"/>
          <w:rFonts w:ascii="Times New Roman" w:hAnsi="Times New Roman"/>
        </w:rPr>
        <w:t>WHEREAS,</w:t>
      </w:r>
      <w:r w:rsidRPr="49EB2311">
        <w:t xml:space="preserve"> Seller intends to locate the Facility in _______, _________ and will interconnect the Facility at the </w:t>
      </w:r>
      <w:r w:rsidRPr="00CF5557">
        <w:t>Interconnection Point</w:t>
      </w:r>
      <w:r w:rsidRPr="49EB2311">
        <w:t xml:space="preserve"> and will generate, sell and deliver Contract Energy and any associated Green Tags to MP at the Point of Delivery, and MP will receive and purchase the same all in accordance with the terms of this Agreement; and</w:t>
      </w:r>
    </w:p>
    <w:p w14:paraId="6DF35570" w14:textId="77777777" w:rsidR="005B7348" w:rsidRPr="005B7348" w:rsidRDefault="005B7348" w:rsidP="00CD6BFC">
      <w:pPr>
        <w:widowControl w:val="0"/>
        <w:spacing w:after="160" w:line="259" w:lineRule="auto"/>
        <w:jc w:val="both"/>
        <w:rPr>
          <w:bCs/>
          <w:szCs w:val="24"/>
        </w:rPr>
      </w:pPr>
      <w:r w:rsidRPr="005B7348">
        <w:rPr>
          <w:rStyle w:val="Emphasis"/>
          <w:rFonts w:ascii="Times New Roman" w:hAnsi="Times New Roman"/>
          <w:szCs w:val="24"/>
        </w:rPr>
        <w:t>NOW THEREFORE,</w:t>
      </w:r>
      <w:r w:rsidRPr="005B7348">
        <w:rPr>
          <w:bCs/>
          <w:szCs w:val="24"/>
        </w:rPr>
        <w:t xml:space="preserve"> in consideration of the mutual covenants herein contained, the sufficiency and adequacy of which are hereby acknowledged, the Parties agree to the following:</w:t>
      </w:r>
    </w:p>
    <w:p w14:paraId="439C774D" w14:textId="77777777"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4" w:name="_Toc460142242"/>
      <w:bookmarkStart w:id="5" w:name="_Toc529595416"/>
      <w:bookmarkStart w:id="6" w:name="_Toc146897891"/>
      <w:bookmarkStart w:id="7" w:name="_Toc146911142"/>
      <w:bookmarkStart w:id="8" w:name="_Toc181032868"/>
      <w:r w:rsidRPr="00950CFA">
        <w:rPr>
          <w:rFonts w:ascii="Times New Roman" w:hAnsi="Times New Roman"/>
          <w:szCs w:val="24"/>
        </w:rPr>
        <w:t>Term</w:t>
      </w:r>
      <w:bookmarkEnd w:id="4"/>
      <w:bookmarkEnd w:id="5"/>
      <w:r w:rsidRPr="00950CFA">
        <w:rPr>
          <w:rFonts w:ascii="Times New Roman" w:hAnsi="Times New Roman"/>
          <w:szCs w:val="24"/>
        </w:rPr>
        <w:t xml:space="preserve"> and Contingencies to Effectiveness</w:t>
      </w:r>
      <w:bookmarkEnd w:id="6"/>
      <w:bookmarkEnd w:id="7"/>
      <w:bookmarkEnd w:id="8"/>
    </w:p>
    <w:p w14:paraId="6499A720" w14:textId="7BDE073C" w:rsidR="005B7348" w:rsidRPr="00950CFA" w:rsidRDefault="005B7348" w:rsidP="00CD6BFC">
      <w:pPr>
        <w:pStyle w:val="Heading2"/>
        <w:keepNext w:val="0"/>
        <w:keepLines w:val="0"/>
        <w:widowControl w:val="0"/>
        <w:jc w:val="both"/>
        <w:rPr>
          <w:rFonts w:ascii="Times New Roman" w:hAnsi="Times New Roman"/>
          <w:b w:val="0"/>
          <w:bCs/>
          <w:szCs w:val="24"/>
          <w:u w:val="single"/>
        </w:rPr>
      </w:pPr>
      <w:bookmarkStart w:id="9" w:name="_docxtools_38"/>
      <w:r w:rsidRPr="00950CFA">
        <w:rPr>
          <w:rFonts w:ascii="Times New Roman" w:hAnsi="Times New Roman"/>
          <w:b w:val="0"/>
          <w:bCs/>
          <w:szCs w:val="24"/>
          <w:u w:val="single"/>
        </w:rPr>
        <w:t>Term.</w:t>
      </w:r>
      <w:r w:rsidRPr="00950CFA">
        <w:rPr>
          <w:rFonts w:ascii="Times New Roman" w:hAnsi="Times New Roman"/>
          <w:b w:val="0"/>
          <w:bCs/>
          <w:szCs w:val="24"/>
        </w:rPr>
        <w:t xml:space="preserve"> </w:t>
      </w:r>
      <w:r w:rsidR="00637C73">
        <w:rPr>
          <w:rFonts w:ascii="Times New Roman" w:hAnsi="Times New Roman"/>
          <w:b w:val="0"/>
          <w:bCs/>
          <w:szCs w:val="24"/>
        </w:rPr>
        <w:t>Subject to the Buyout, t</w:t>
      </w:r>
      <w:r w:rsidRPr="00950CFA">
        <w:rPr>
          <w:rFonts w:ascii="Times New Roman" w:hAnsi="Times New Roman"/>
          <w:b w:val="0"/>
          <w:bCs/>
          <w:szCs w:val="24"/>
        </w:rPr>
        <w:t>he Term of this Agreement (the “Term”) shall commence on the Commencement Date and shall expire [</w:t>
      </w:r>
      <w:r w:rsidR="001529D1" w:rsidRPr="00CF5557">
        <w:rPr>
          <w:rFonts w:ascii="Times New Roman" w:hAnsi="Times New Roman"/>
          <w:b w:val="0"/>
          <w:bCs/>
          <w:szCs w:val="24"/>
          <w:highlight w:val="yellow"/>
        </w:rPr>
        <w:t>15/20</w:t>
      </w:r>
      <w:r w:rsidRPr="00950CFA">
        <w:rPr>
          <w:rFonts w:ascii="Times New Roman" w:hAnsi="Times New Roman"/>
          <w:b w:val="0"/>
          <w:bCs/>
          <w:szCs w:val="24"/>
        </w:rPr>
        <w:t>] years from the Commercial Operation Date with the Agreement remaining in full force and effect through the interim unless terminated or extended in accordance with the terms of this Agreement. Applicable provisions of this PPA shall continue in effect after termination, including early termination, to the extent necessary to enforce or complete the duties, obligations or responsibilities of the Parties arising prior to termination and, as applicable, to provide for: final billings and adjustments related to the period prior to termination, repayment of any money due and owing to either Party pursuant to this PPA, repayment of principal and interest associated with security funds, and the indemnifications specified in this PPA.</w:t>
      </w:r>
      <w:bookmarkEnd w:id="9"/>
      <w:r w:rsidR="00030C65">
        <w:rPr>
          <w:rFonts w:ascii="Times New Roman" w:hAnsi="Times New Roman"/>
          <w:b w:val="0"/>
          <w:bCs/>
          <w:szCs w:val="24"/>
        </w:rPr>
        <w:t xml:space="preserve"> Following the initial Term, the Agreement shall </w:t>
      </w:r>
      <w:r w:rsidR="00FE10E5">
        <w:rPr>
          <w:rFonts w:ascii="Times New Roman" w:hAnsi="Times New Roman"/>
          <w:b w:val="0"/>
          <w:bCs/>
          <w:szCs w:val="24"/>
        </w:rPr>
        <w:t xml:space="preserve">renew for </w:t>
      </w:r>
      <w:r w:rsidR="00CF5557">
        <w:rPr>
          <w:rFonts w:ascii="Times New Roman" w:hAnsi="Times New Roman"/>
          <w:b w:val="0"/>
          <w:bCs/>
          <w:szCs w:val="24"/>
        </w:rPr>
        <w:t>one</w:t>
      </w:r>
      <w:r w:rsidR="00FE10E5">
        <w:rPr>
          <w:rFonts w:ascii="Times New Roman" w:hAnsi="Times New Roman"/>
          <w:b w:val="0"/>
          <w:bCs/>
          <w:szCs w:val="24"/>
        </w:rPr>
        <w:t xml:space="preserve"> </w:t>
      </w:r>
      <w:r w:rsidR="00CF5557">
        <w:rPr>
          <w:rFonts w:ascii="Times New Roman" w:hAnsi="Times New Roman"/>
          <w:b w:val="0"/>
          <w:bCs/>
          <w:szCs w:val="24"/>
        </w:rPr>
        <w:t>(1) additional</w:t>
      </w:r>
      <w:r w:rsidR="00FE10E5">
        <w:rPr>
          <w:rFonts w:ascii="Times New Roman" w:hAnsi="Times New Roman"/>
          <w:b w:val="0"/>
          <w:bCs/>
          <w:szCs w:val="24"/>
        </w:rPr>
        <w:t xml:space="preserve"> five (5) year period unless MP provides </w:t>
      </w:r>
      <w:r w:rsidR="00CF0D87">
        <w:rPr>
          <w:rFonts w:ascii="Times New Roman" w:hAnsi="Times New Roman"/>
          <w:b w:val="0"/>
          <w:bCs/>
          <w:szCs w:val="24"/>
        </w:rPr>
        <w:t xml:space="preserve">Notice </w:t>
      </w:r>
      <w:r w:rsidR="00FE10E5">
        <w:rPr>
          <w:rFonts w:ascii="Times New Roman" w:hAnsi="Times New Roman"/>
          <w:b w:val="0"/>
          <w:bCs/>
          <w:szCs w:val="24"/>
        </w:rPr>
        <w:t xml:space="preserve">of non-renewal no later than thirty (30) days prior to the end of the </w:t>
      </w:r>
      <w:r w:rsidR="00CF5557">
        <w:rPr>
          <w:rFonts w:ascii="Times New Roman" w:hAnsi="Times New Roman"/>
          <w:b w:val="0"/>
          <w:bCs/>
          <w:szCs w:val="24"/>
        </w:rPr>
        <w:t>initial</w:t>
      </w:r>
      <w:r w:rsidR="00857325">
        <w:rPr>
          <w:rFonts w:ascii="Times New Roman" w:hAnsi="Times New Roman"/>
          <w:b w:val="0"/>
          <w:bCs/>
          <w:szCs w:val="24"/>
        </w:rPr>
        <w:t xml:space="preserve"> Term. </w:t>
      </w:r>
    </w:p>
    <w:p w14:paraId="75AD74E0" w14:textId="710FC7CD" w:rsidR="005B7348" w:rsidRPr="00950CFA" w:rsidRDefault="005B7348" w:rsidP="00CD6BFC">
      <w:pPr>
        <w:pStyle w:val="Heading2"/>
        <w:keepNext w:val="0"/>
        <w:keepLines w:val="0"/>
        <w:widowControl w:val="0"/>
        <w:jc w:val="both"/>
        <w:rPr>
          <w:rFonts w:ascii="Times New Roman" w:hAnsi="Times New Roman"/>
          <w:b w:val="0"/>
          <w:bCs/>
          <w:szCs w:val="24"/>
        </w:rPr>
      </w:pPr>
      <w:bookmarkStart w:id="10" w:name="_docxtools_39"/>
      <w:r w:rsidRPr="00950CFA">
        <w:rPr>
          <w:rFonts w:ascii="Times New Roman" w:hAnsi="Times New Roman"/>
          <w:b w:val="0"/>
          <w:bCs/>
          <w:szCs w:val="24"/>
          <w:u w:val="single"/>
        </w:rPr>
        <w:t>MP Contingencies.</w:t>
      </w:r>
      <w:r w:rsidRPr="00950CFA">
        <w:rPr>
          <w:rFonts w:ascii="Times New Roman" w:hAnsi="Times New Roman"/>
          <w:b w:val="0"/>
          <w:bCs/>
          <w:szCs w:val="24"/>
        </w:rPr>
        <w:t xml:space="preserve"> MP shall make every commercially reasonable effort to submit this Agreement for MPUC Approval as soon as practicable after the execution of this Agreement by both Parties. Obtaining MPUC Approval shall constitute a condition precedent to MP</w:t>
      </w:r>
      <w:r w:rsidR="00844532">
        <w:rPr>
          <w:rFonts w:ascii="Times New Roman" w:hAnsi="Times New Roman"/>
          <w:b w:val="0"/>
          <w:bCs/>
          <w:szCs w:val="24"/>
        </w:rPr>
        <w:t>’</w:t>
      </w:r>
      <w:r w:rsidRPr="00950CFA">
        <w:rPr>
          <w:rFonts w:ascii="Times New Roman" w:hAnsi="Times New Roman"/>
          <w:b w:val="0"/>
          <w:bCs/>
          <w:szCs w:val="24"/>
        </w:rPr>
        <w:t xml:space="preserve">s performance of its other obligations hereunder. MP shall use commercially reasonable efforts to obtain MPUC Approval and MP’s purchase hereunder as being reasonable, in the public interest and costs recovered pursuant to applicable Minnesota law subject only to ongoing prudency review of MP’s purchase hereunder. </w:t>
      </w:r>
      <w:bookmarkEnd w:id="10"/>
    </w:p>
    <w:p w14:paraId="603A38CD" w14:textId="60B202E5" w:rsidR="0080248B" w:rsidRDefault="005B7348" w:rsidP="0080248B">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If, as outlined in </w:t>
      </w:r>
      <w:r w:rsidR="0072082E">
        <w:rPr>
          <w:rFonts w:ascii="Times New Roman" w:hAnsi="Times New Roman"/>
          <w:bCs/>
          <w:szCs w:val="24"/>
        </w:rPr>
        <w:fldChar w:fldCharType="begin"/>
      </w:r>
      <w:r w:rsidR="0072082E">
        <w:rPr>
          <w:rFonts w:ascii="Times New Roman" w:hAnsi="Times New Roman"/>
          <w:bCs/>
          <w:szCs w:val="24"/>
        </w:rPr>
        <w:instrText xml:space="preserve"> REF _docxtools_39 \w \h  </w:instrText>
      </w:r>
      <w:r w:rsidR="0072082E">
        <w:rPr>
          <w:rFonts w:ascii="Times New Roman" w:hAnsi="Times New Roman"/>
          <w:bCs/>
          <w:szCs w:val="24"/>
        </w:rPr>
      </w:r>
      <w:r w:rsidR="0072082E">
        <w:rPr>
          <w:rFonts w:ascii="Times New Roman" w:hAnsi="Times New Roman"/>
          <w:bCs/>
          <w:szCs w:val="24"/>
        </w:rPr>
        <w:fldChar w:fldCharType="separate"/>
      </w:r>
      <w:r w:rsidR="00D4603F">
        <w:rPr>
          <w:rFonts w:ascii="Times New Roman" w:hAnsi="Times New Roman"/>
          <w:bCs/>
          <w:szCs w:val="24"/>
        </w:rPr>
        <w:t>Section 1.02</w:t>
      </w:r>
      <w:r w:rsidR="0072082E">
        <w:rPr>
          <w:rFonts w:ascii="Times New Roman" w:hAnsi="Times New Roman"/>
          <w:bCs/>
          <w:szCs w:val="24"/>
        </w:rPr>
        <w:fldChar w:fldCharType="end"/>
      </w:r>
      <w:r w:rsidRPr="00950CFA">
        <w:rPr>
          <w:rFonts w:ascii="Times New Roman" w:hAnsi="Times New Roman"/>
          <w:bCs/>
          <w:szCs w:val="24"/>
        </w:rPr>
        <w:t xml:space="preserve"> above, the MPUC declines to approve the PPA or approves the PPA subject to material conditions that are unacceptable to MP or Seller, each in its sole discretion, then the Parties agree to negotiate in good faith for a period of sixty (60) days from the date of the MPUC’s written order to amend the PPA in a manner that will satisfactorily </w:t>
      </w:r>
      <w:r w:rsidRPr="00950CFA">
        <w:rPr>
          <w:rFonts w:ascii="Times New Roman" w:hAnsi="Times New Roman"/>
          <w:bCs/>
          <w:szCs w:val="24"/>
        </w:rPr>
        <w:lastRenderedPageBreak/>
        <w:t>address the MPUC’s reason for disapproval of, or conditions to, the Agreement. Any amendment agreed to by the Parties shall be subject to MPUC approval and the Parties shall seek approval of the PPA, as amended, in accordance with the procedure set forth in this Section. If the Parties cannot agree on mutually acceptable amendments by the end of the sixty (60) days or such longer period as the Parties may agree, then either Party shall have the right to terminate the PPA upon written Notice to the other Party with no further obligations under this Agreement. Failure of either Party to provide Notice of termination</w:t>
      </w:r>
      <w:r w:rsidR="00744AA4">
        <w:rPr>
          <w:rFonts w:ascii="Times New Roman" w:hAnsi="Times New Roman"/>
          <w:bCs/>
          <w:szCs w:val="24"/>
        </w:rPr>
        <w:t xml:space="preserve"> within fifteen (15) days of the expiration of the sixty (60) day period set forth in this Section (or such longer period as the Parties may agree)</w:t>
      </w:r>
      <w:r w:rsidRPr="00950CFA">
        <w:rPr>
          <w:rFonts w:ascii="Times New Roman" w:hAnsi="Times New Roman"/>
          <w:bCs/>
          <w:szCs w:val="24"/>
        </w:rPr>
        <w:t xml:space="preserve"> shall be deemed a waiver of </w:t>
      </w:r>
      <w:r w:rsidR="00744AA4">
        <w:rPr>
          <w:rFonts w:ascii="Times New Roman" w:hAnsi="Times New Roman"/>
          <w:bCs/>
          <w:szCs w:val="24"/>
        </w:rPr>
        <w:t>such termination right</w:t>
      </w:r>
      <w:r w:rsidRPr="00950CFA">
        <w:rPr>
          <w:rFonts w:ascii="Times New Roman" w:hAnsi="Times New Roman"/>
          <w:bCs/>
          <w:szCs w:val="24"/>
        </w:rPr>
        <w:t xml:space="preserve"> and </w:t>
      </w:r>
      <w:r w:rsidR="00744AA4">
        <w:rPr>
          <w:rFonts w:ascii="Times New Roman" w:hAnsi="Times New Roman"/>
          <w:bCs/>
          <w:szCs w:val="24"/>
        </w:rPr>
        <w:t>n</w:t>
      </w:r>
      <w:r w:rsidRPr="00950CFA">
        <w:rPr>
          <w:rFonts w:ascii="Times New Roman" w:hAnsi="Times New Roman"/>
          <w:bCs/>
          <w:szCs w:val="24"/>
        </w:rPr>
        <w:t>either Party shall thereafter have the right to terminate this Agreement based on this condition.</w:t>
      </w:r>
    </w:p>
    <w:p w14:paraId="3D0795EB" w14:textId="429A4F05" w:rsidR="0080248B" w:rsidRPr="0096747D" w:rsidRDefault="007C7122" w:rsidP="0096747D">
      <w:pPr>
        <w:pStyle w:val="Heading2"/>
        <w:keepNext w:val="0"/>
        <w:keepLines w:val="0"/>
        <w:widowControl w:val="0"/>
        <w:jc w:val="both"/>
        <w:rPr>
          <w:rFonts w:ascii="Times New Roman" w:hAnsi="Times New Roman"/>
          <w:b w:val="0"/>
          <w:bCs/>
          <w:szCs w:val="24"/>
          <w:u w:val="single"/>
        </w:rPr>
      </w:pPr>
      <w:bookmarkStart w:id="11" w:name="_Ref180424228"/>
      <w:r w:rsidRPr="0096747D">
        <w:rPr>
          <w:rFonts w:ascii="Times New Roman" w:hAnsi="Times New Roman"/>
          <w:b w:val="0"/>
          <w:bCs/>
          <w:szCs w:val="24"/>
          <w:u w:val="single"/>
        </w:rPr>
        <w:t>Buyout</w:t>
      </w:r>
      <w:r w:rsidRPr="002169F2">
        <w:rPr>
          <w:rFonts w:ascii="Times New Roman" w:hAnsi="Times New Roman"/>
          <w:b w:val="0"/>
          <w:bCs/>
          <w:szCs w:val="24"/>
        </w:rPr>
        <w:t xml:space="preserve">. </w:t>
      </w:r>
      <w:r w:rsidR="005B7348" w:rsidRPr="002169F2">
        <w:rPr>
          <w:rFonts w:ascii="Times New Roman" w:hAnsi="Times New Roman"/>
          <w:b w:val="0"/>
          <w:bCs/>
          <w:szCs w:val="24"/>
        </w:rPr>
        <w:t xml:space="preserve"> </w:t>
      </w:r>
      <w:r w:rsidR="008D0E25" w:rsidRPr="002169F2">
        <w:rPr>
          <w:rFonts w:ascii="Times New Roman" w:hAnsi="Times New Roman"/>
          <w:b w:val="0"/>
          <w:bCs/>
          <w:szCs w:val="24"/>
        </w:rPr>
        <w:t>MP shall have the right in the full calendar year f</w:t>
      </w:r>
      <w:r w:rsidRPr="002169F2">
        <w:rPr>
          <w:rFonts w:ascii="Times New Roman" w:hAnsi="Times New Roman"/>
          <w:b w:val="0"/>
          <w:bCs/>
          <w:szCs w:val="24"/>
        </w:rPr>
        <w:t>ollowing the</w:t>
      </w:r>
      <w:r w:rsidR="008D0E25" w:rsidRPr="002169F2">
        <w:rPr>
          <w:rFonts w:ascii="Times New Roman" w:hAnsi="Times New Roman"/>
          <w:b w:val="0"/>
          <w:bCs/>
          <w:szCs w:val="24"/>
        </w:rPr>
        <w:t xml:space="preserve"> full</w:t>
      </w:r>
      <w:r w:rsidRPr="002169F2">
        <w:rPr>
          <w:rFonts w:ascii="Times New Roman" w:hAnsi="Times New Roman"/>
          <w:b w:val="0"/>
          <w:bCs/>
          <w:szCs w:val="24"/>
        </w:rPr>
        <w:t xml:space="preserve"> utilization by Seller of tax credits under 26 U. S. C. </w:t>
      </w:r>
      <w:bookmarkStart w:id="12" w:name="_9kR3WTr2CC459EK"/>
      <w:r w:rsidRPr="002169F2">
        <w:rPr>
          <w:rFonts w:ascii="Times New Roman" w:hAnsi="Times New Roman"/>
          <w:b w:val="0"/>
          <w:bCs/>
          <w:szCs w:val="24"/>
        </w:rPr>
        <w:t>§ 48</w:t>
      </w:r>
      <w:bookmarkEnd w:id="12"/>
      <w:r w:rsidRPr="002169F2">
        <w:rPr>
          <w:rFonts w:ascii="Times New Roman" w:hAnsi="Times New Roman"/>
          <w:b w:val="0"/>
          <w:bCs/>
          <w:szCs w:val="24"/>
        </w:rPr>
        <w:t xml:space="preserve">, as amended, and 26 U. S. C. </w:t>
      </w:r>
      <w:bookmarkStart w:id="13" w:name="_9kR3WTr2CC45AFH"/>
      <w:r w:rsidRPr="002169F2">
        <w:rPr>
          <w:rFonts w:ascii="Times New Roman" w:hAnsi="Times New Roman"/>
          <w:b w:val="0"/>
          <w:bCs/>
          <w:szCs w:val="24"/>
        </w:rPr>
        <w:t>§45</w:t>
      </w:r>
      <w:bookmarkEnd w:id="13"/>
      <w:r w:rsidRPr="002169F2">
        <w:rPr>
          <w:rFonts w:ascii="Times New Roman" w:hAnsi="Times New Roman"/>
          <w:b w:val="0"/>
          <w:bCs/>
          <w:szCs w:val="24"/>
        </w:rPr>
        <w:t xml:space="preserve">, as amended, as applicable, </w:t>
      </w:r>
      <w:r w:rsidR="00B451EF" w:rsidRPr="002169F2">
        <w:rPr>
          <w:rFonts w:ascii="Times New Roman" w:hAnsi="Times New Roman"/>
          <w:b w:val="0"/>
          <w:bCs/>
          <w:szCs w:val="24"/>
        </w:rPr>
        <w:t>to purchase the Facility from Seller for fair market value</w:t>
      </w:r>
      <w:r w:rsidR="007E6534">
        <w:rPr>
          <w:rFonts w:ascii="Times New Roman" w:hAnsi="Times New Roman"/>
          <w:b w:val="0"/>
          <w:bCs/>
          <w:szCs w:val="24"/>
        </w:rPr>
        <w:t xml:space="preserve"> (the “Buyout”)</w:t>
      </w:r>
      <w:r w:rsidR="00B451EF" w:rsidRPr="002169F2">
        <w:rPr>
          <w:rFonts w:ascii="Times New Roman" w:hAnsi="Times New Roman"/>
          <w:b w:val="0"/>
          <w:bCs/>
          <w:szCs w:val="24"/>
        </w:rPr>
        <w:t>. Fair market value shall be a price negotiated between MP and Seller</w:t>
      </w:r>
      <w:r w:rsidR="00812B83" w:rsidRPr="002169F2">
        <w:rPr>
          <w:rFonts w:ascii="Times New Roman" w:hAnsi="Times New Roman"/>
          <w:b w:val="0"/>
          <w:bCs/>
          <w:szCs w:val="24"/>
        </w:rPr>
        <w:t>; provided that</w:t>
      </w:r>
      <w:r w:rsidR="00D348E5">
        <w:rPr>
          <w:rFonts w:ascii="Times New Roman" w:hAnsi="Times New Roman"/>
          <w:b w:val="0"/>
          <w:bCs/>
          <w:szCs w:val="24"/>
        </w:rPr>
        <w:t xml:space="preserve">, </w:t>
      </w:r>
      <w:r w:rsidR="0080248B" w:rsidRPr="002169F2">
        <w:rPr>
          <w:rFonts w:ascii="Times New Roman" w:hAnsi="Times New Roman"/>
          <w:b w:val="0"/>
          <w:bCs/>
          <w:szCs w:val="24"/>
        </w:rPr>
        <w:t>failing agreement, the matter will be referred to a nationally recognized independent public accounting firm selected jointly by the Parties,</w:t>
      </w:r>
      <w:r w:rsidR="00DA23DA" w:rsidRPr="002169F2">
        <w:t xml:space="preserve"> </w:t>
      </w:r>
      <w:r w:rsidR="00DA23DA" w:rsidRPr="002169F2">
        <w:rPr>
          <w:rFonts w:ascii="Times New Roman" w:hAnsi="Times New Roman"/>
          <w:b w:val="0"/>
          <w:bCs/>
          <w:szCs w:val="24"/>
        </w:rPr>
        <w:t>to resolve the dispute, which firm will be asked to designate one of its partners to act as an independent expert (the “Independent Expert”). The determination by the Independent Expert will be final and binding</w:t>
      </w:r>
      <w:r w:rsidR="007E6534">
        <w:rPr>
          <w:rFonts w:ascii="Times New Roman" w:hAnsi="Times New Roman"/>
          <w:b w:val="0"/>
          <w:bCs/>
          <w:szCs w:val="24"/>
        </w:rPr>
        <w:t>.</w:t>
      </w:r>
      <w:bookmarkEnd w:id="11"/>
    </w:p>
    <w:p w14:paraId="32620878" w14:textId="32888DBF"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4" w:name="_Toc146897892"/>
      <w:bookmarkStart w:id="15" w:name="_Toc146911143"/>
      <w:bookmarkStart w:id="16" w:name="_Toc181032869"/>
      <w:r w:rsidRPr="00950CFA">
        <w:rPr>
          <w:rFonts w:ascii="Times New Roman" w:hAnsi="Times New Roman"/>
          <w:szCs w:val="24"/>
        </w:rPr>
        <w:t>Purchase and Sale</w:t>
      </w:r>
      <w:bookmarkEnd w:id="14"/>
      <w:bookmarkEnd w:id="15"/>
      <w:bookmarkEnd w:id="16"/>
    </w:p>
    <w:p w14:paraId="6FEBDBB3" w14:textId="31E4BB6B" w:rsidR="005B7348" w:rsidRPr="00950CFA" w:rsidRDefault="00BB4345" w:rsidP="4CAB5A5B">
      <w:pPr>
        <w:pStyle w:val="Heading2"/>
        <w:keepNext w:val="0"/>
        <w:keepLines w:val="0"/>
        <w:widowControl w:val="0"/>
        <w:jc w:val="both"/>
        <w:rPr>
          <w:rFonts w:ascii="Times New Roman" w:hAnsi="Times New Roman"/>
          <w:b w:val="0"/>
        </w:rPr>
      </w:pPr>
      <w:r w:rsidRPr="4CAB5A5B">
        <w:rPr>
          <w:rFonts w:ascii="Times New Roman" w:hAnsi="Times New Roman"/>
          <w:b w:val="0"/>
          <w:u w:val="single"/>
        </w:rPr>
        <w:t>Contract Energy</w:t>
      </w:r>
      <w:r w:rsidR="005B7348" w:rsidRPr="4CAB5A5B">
        <w:rPr>
          <w:rFonts w:ascii="Times New Roman" w:hAnsi="Times New Roman"/>
          <w:b w:val="0"/>
          <w:u w:val="single"/>
        </w:rPr>
        <w:t>.</w:t>
      </w:r>
      <w:r w:rsidRPr="4CAB5A5B">
        <w:rPr>
          <w:rFonts w:ascii="Times New Roman" w:hAnsi="Times New Roman"/>
          <w:b w:val="0"/>
        </w:rPr>
        <w:t xml:space="preserve"> </w:t>
      </w:r>
      <w:r w:rsidR="005B7348" w:rsidRPr="4CAB5A5B">
        <w:rPr>
          <w:rFonts w:ascii="Times New Roman" w:hAnsi="Times New Roman"/>
          <w:b w:val="0"/>
        </w:rPr>
        <w:t>Beginning on the Commercial Operation Date, Seller shall generate from the Facility, deliver to the Point of Delivery, and sell to MP the</w:t>
      </w:r>
      <w:r w:rsidR="00FD233C" w:rsidRPr="4CAB5A5B">
        <w:rPr>
          <w:rFonts w:ascii="Times New Roman" w:hAnsi="Times New Roman"/>
          <w:b w:val="0"/>
        </w:rPr>
        <w:t xml:space="preserve"> </w:t>
      </w:r>
      <w:r w:rsidR="005B7348" w:rsidRPr="4CAB5A5B">
        <w:rPr>
          <w:rFonts w:ascii="Times New Roman" w:hAnsi="Times New Roman"/>
          <w:b w:val="0"/>
        </w:rPr>
        <w:t xml:space="preserve">Contract Energy from the Facility. Beginning on the Commercial Operation Date, MP shall accept and purchase at the prices set forth in this Agreement, the Contract Energy generated from the Facility and delivered by Seller to the Point of Delivery during the Term. </w:t>
      </w:r>
    </w:p>
    <w:p w14:paraId="321E04A8" w14:textId="556220F1" w:rsidR="00857224" w:rsidRPr="00857224" w:rsidRDefault="005B7348" w:rsidP="00857224">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For this </w:t>
      </w:r>
      <w:r w:rsidR="00326CEF">
        <w:rPr>
          <w:rFonts w:ascii="Times New Roman" w:hAnsi="Times New Roman"/>
          <w:bCs/>
          <w:szCs w:val="24"/>
        </w:rPr>
        <w:t>A</w:t>
      </w:r>
      <w:r w:rsidR="00326CEF" w:rsidRPr="00950CFA">
        <w:rPr>
          <w:rFonts w:ascii="Times New Roman" w:hAnsi="Times New Roman"/>
          <w:bCs/>
          <w:szCs w:val="24"/>
        </w:rPr>
        <w:t>greement</w:t>
      </w:r>
      <w:r w:rsidRPr="00950CFA">
        <w:rPr>
          <w:rFonts w:ascii="Times New Roman" w:hAnsi="Times New Roman"/>
          <w:bCs/>
          <w:szCs w:val="24"/>
        </w:rPr>
        <w:t xml:space="preserve">, Commercial Operation Date (COD) shall be 12:01 a.m. on the </w:t>
      </w:r>
      <w:r w:rsidR="007D5676">
        <w:rPr>
          <w:rFonts w:ascii="Times New Roman" w:hAnsi="Times New Roman"/>
          <w:bCs/>
          <w:szCs w:val="24"/>
        </w:rPr>
        <w:t>d</w:t>
      </w:r>
      <w:r w:rsidRPr="00950CFA">
        <w:rPr>
          <w:rFonts w:ascii="Times New Roman" w:hAnsi="Times New Roman"/>
          <w:bCs/>
          <w:szCs w:val="24"/>
        </w:rPr>
        <w:t xml:space="preserve">ay following the date on which MP receives Seller’s </w:t>
      </w:r>
      <w:r w:rsidR="00CF0D87">
        <w:rPr>
          <w:rFonts w:ascii="Times New Roman" w:hAnsi="Times New Roman"/>
          <w:bCs/>
          <w:szCs w:val="24"/>
        </w:rPr>
        <w:t xml:space="preserve">Notice </w:t>
      </w:r>
      <w:r w:rsidR="006F1ACA">
        <w:rPr>
          <w:rFonts w:ascii="Times New Roman" w:hAnsi="Times New Roman"/>
          <w:bCs/>
          <w:szCs w:val="24"/>
        </w:rPr>
        <w:t xml:space="preserve">of </w:t>
      </w:r>
      <w:r w:rsidRPr="00950CFA">
        <w:rPr>
          <w:rFonts w:ascii="Times New Roman" w:hAnsi="Times New Roman"/>
          <w:bCs/>
          <w:szCs w:val="24"/>
        </w:rPr>
        <w:t xml:space="preserve">COD and all conditions under the provisions in </w:t>
      </w:r>
      <w:r w:rsidR="00FF097C">
        <w:rPr>
          <w:rFonts w:ascii="Times New Roman" w:hAnsi="Times New Roman"/>
          <w:bCs/>
          <w:szCs w:val="24"/>
        </w:rPr>
        <w:fldChar w:fldCharType="begin"/>
      </w:r>
      <w:r w:rsidR="00FF097C">
        <w:rPr>
          <w:rFonts w:ascii="Times New Roman" w:hAnsi="Times New Roman"/>
          <w:bCs/>
          <w:szCs w:val="24"/>
        </w:rPr>
        <w:instrText xml:space="preserve"> REF _Hlk146278543 \w \h  </w:instrText>
      </w:r>
      <w:r w:rsidR="00FF097C">
        <w:rPr>
          <w:rFonts w:ascii="Times New Roman" w:hAnsi="Times New Roman"/>
          <w:bCs/>
          <w:szCs w:val="24"/>
        </w:rPr>
      </w:r>
      <w:r w:rsidR="00FF097C">
        <w:rPr>
          <w:rFonts w:ascii="Times New Roman" w:hAnsi="Times New Roman"/>
          <w:bCs/>
          <w:szCs w:val="24"/>
        </w:rPr>
        <w:fldChar w:fldCharType="separate"/>
      </w:r>
      <w:r w:rsidR="00D4603F">
        <w:rPr>
          <w:rFonts w:ascii="Times New Roman" w:hAnsi="Times New Roman"/>
          <w:bCs/>
          <w:szCs w:val="24"/>
        </w:rPr>
        <w:t>Section 5.05</w:t>
      </w:r>
      <w:r w:rsidR="00FF097C">
        <w:rPr>
          <w:rFonts w:ascii="Times New Roman" w:hAnsi="Times New Roman"/>
          <w:bCs/>
          <w:szCs w:val="24"/>
        </w:rPr>
        <w:fldChar w:fldCharType="end"/>
      </w:r>
      <w:r w:rsidRPr="00950CFA">
        <w:rPr>
          <w:rFonts w:ascii="Times New Roman" w:hAnsi="Times New Roman"/>
          <w:bCs/>
          <w:szCs w:val="24"/>
        </w:rPr>
        <w:t xml:space="preserve"> have been met and accepted by MP.</w:t>
      </w:r>
    </w:p>
    <w:p w14:paraId="11A72090" w14:textId="6790647B" w:rsidR="00857224" w:rsidRPr="00857224" w:rsidRDefault="00857224" w:rsidP="00857224">
      <w:pPr>
        <w:pStyle w:val="Heading3"/>
      </w:pPr>
      <w:bookmarkStart w:id="17" w:name="_Ref180424733"/>
      <w:r w:rsidRPr="00D4177D">
        <w:rPr>
          <w:rFonts w:ascii="Times New Roman" w:hAnsi="Times New Roman"/>
        </w:rPr>
        <w:t xml:space="preserve">MP shall not be obligated to purchase any </w:t>
      </w:r>
      <w:r w:rsidR="00292BD4" w:rsidRPr="00D4177D">
        <w:rPr>
          <w:rFonts w:ascii="Times New Roman" w:hAnsi="Times New Roman"/>
        </w:rPr>
        <w:t>Contract Energy</w:t>
      </w:r>
      <w:r w:rsidR="00D4177D" w:rsidRPr="00D4177D">
        <w:rPr>
          <w:rFonts w:ascii="Times New Roman" w:hAnsi="Times New Roman"/>
        </w:rPr>
        <w:t xml:space="preserve"> in any given time period in an amount</w:t>
      </w:r>
      <w:r w:rsidR="006F02C0" w:rsidRPr="00D4177D">
        <w:rPr>
          <w:rFonts w:ascii="Times New Roman" w:hAnsi="Times New Roman"/>
        </w:rPr>
        <w:t xml:space="preserve"> greater than the Maximum Contract Energy Estimate.</w:t>
      </w:r>
      <w:bookmarkEnd w:id="17"/>
    </w:p>
    <w:p w14:paraId="473EC8DF" w14:textId="5B70CE4C" w:rsidR="005B7348" w:rsidRPr="00950CFA" w:rsidRDefault="00BB4345"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Test Energy.</w:t>
      </w:r>
      <w:r w:rsidRPr="00950CFA">
        <w:rPr>
          <w:rFonts w:ascii="Times New Roman" w:hAnsi="Times New Roman"/>
          <w:b w:val="0"/>
          <w:bCs/>
          <w:szCs w:val="24"/>
        </w:rPr>
        <w:t xml:space="preserve"> </w:t>
      </w:r>
      <w:r w:rsidR="005B7348" w:rsidRPr="00950CFA">
        <w:rPr>
          <w:rFonts w:ascii="Times New Roman" w:hAnsi="Times New Roman"/>
          <w:b w:val="0"/>
          <w:bCs/>
          <w:szCs w:val="24"/>
        </w:rPr>
        <w:t xml:space="preserve">If the Facility generates Test Energy prior to the Commercial Operation Date, MP agrees to accept and purchase all Test Energy generated by the Facility and delivered to the Point of Delivery at a rate equal to seventy percent (70%) of the Contract Energy price set forth in Exhibit B </w:t>
      </w:r>
      <w:r w:rsidRPr="00950CFA">
        <w:rPr>
          <w:rFonts w:ascii="Times New Roman" w:hAnsi="Times New Roman"/>
          <w:b w:val="0"/>
          <w:bCs/>
          <w:szCs w:val="24"/>
        </w:rPr>
        <w:t>$/</w:t>
      </w:r>
      <w:r w:rsidR="005B7348" w:rsidRPr="00950CFA">
        <w:rPr>
          <w:rFonts w:ascii="Times New Roman" w:hAnsi="Times New Roman"/>
          <w:b w:val="0"/>
          <w:bCs/>
          <w:szCs w:val="24"/>
        </w:rPr>
        <w:t xml:space="preserve">MWh. Seller shall coordinate the production and delivery of Test Energy with MP, and MP agrees to cooperate to facilitate the delivery and acceptance by MP of Test Energy of the Facility. Seller shall notify MP, fifteen (15) </w:t>
      </w:r>
      <w:r w:rsidR="007D5676">
        <w:rPr>
          <w:rFonts w:ascii="Times New Roman" w:hAnsi="Times New Roman"/>
          <w:b w:val="0"/>
          <w:bCs/>
          <w:szCs w:val="24"/>
        </w:rPr>
        <w:t>d</w:t>
      </w:r>
      <w:r w:rsidR="005B7348" w:rsidRPr="00950CFA">
        <w:rPr>
          <w:rFonts w:ascii="Times New Roman" w:hAnsi="Times New Roman"/>
          <w:b w:val="0"/>
          <w:bCs/>
          <w:szCs w:val="24"/>
        </w:rPr>
        <w:t xml:space="preserve">ays prior to the initial delivery of Test Energy to MP. In no instance shall MP be obligated to purchase Test Energy in amounts more than that associated with the Installed Capacity. </w:t>
      </w:r>
    </w:p>
    <w:p w14:paraId="4EACE8E1" w14:textId="31830B2A"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8" w:name="_Toc146911144"/>
      <w:bookmarkStart w:id="19" w:name="_Toc181032870"/>
      <w:r w:rsidRPr="00950CFA">
        <w:rPr>
          <w:rFonts w:ascii="Times New Roman" w:hAnsi="Times New Roman"/>
          <w:szCs w:val="24"/>
        </w:rPr>
        <w:t>Title and Risk of Loss</w:t>
      </w:r>
      <w:bookmarkEnd w:id="18"/>
      <w:bookmarkEnd w:id="19"/>
    </w:p>
    <w:p w14:paraId="5A6EDFB8" w14:textId="5EA77994" w:rsidR="005B7348" w:rsidRPr="00950CFA" w:rsidRDefault="00EF1B42" w:rsidP="00CD6BFC">
      <w:pPr>
        <w:pStyle w:val="Heading2"/>
        <w:keepNext w:val="0"/>
        <w:keepLines w:val="0"/>
        <w:widowControl w:val="0"/>
        <w:jc w:val="both"/>
        <w:rPr>
          <w:rFonts w:ascii="Times New Roman" w:hAnsi="Times New Roman"/>
          <w:b w:val="0"/>
          <w:bCs/>
          <w:szCs w:val="24"/>
        </w:rPr>
      </w:pPr>
      <w:r>
        <w:rPr>
          <w:rFonts w:ascii="Times New Roman" w:hAnsi="Times New Roman"/>
          <w:b w:val="0"/>
          <w:bCs/>
          <w:szCs w:val="24"/>
          <w:u w:val="single"/>
        </w:rPr>
        <w:t>Until</w:t>
      </w:r>
      <w:r w:rsidR="00BB4345" w:rsidRPr="00950CFA">
        <w:rPr>
          <w:rFonts w:ascii="Times New Roman" w:hAnsi="Times New Roman"/>
          <w:b w:val="0"/>
          <w:bCs/>
          <w:szCs w:val="24"/>
          <w:u w:val="single"/>
        </w:rPr>
        <w:t xml:space="preserve"> Point of Delivery.</w:t>
      </w:r>
      <w:r w:rsidR="00BB4345" w:rsidRPr="00950CFA">
        <w:rPr>
          <w:rFonts w:ascii="Times New Roman" w:hAnsi="Times New Roman"/>
          <w:b w:val="0"/>
          <w:bCs/>
          <w:szCs w:val="24"/>
        </w:rPr>
        <w:t xml:space="preserve"> </w:t>
      </w:r>
      <w:r w:rsidR="005B7348" w:rsidRPr="00950CFA">
        <w:rPr>
          <w:rFonts w:ascii="Times New Roman" w:hAnsi="Times New Roman"/>
          <w:b w:val="0"/>
          <w:bCs/>
          <w:szCs w:val="24"/>
        </w:rPr>
        <w:t>As between the Parties, Seller shall retain title to, and be deemed to be in control of the</w:t>
      </w:r>
      <w:r w:rsidR="00FD233C">
        <w:rPr>
          <w:rFonts w:ascii="Times New Roman" w:hAnsi="Times New Roman"/>
          <w:b w:val="0"/>
          <w:bCs/>
          <w:szCs w:val="24"/>
        </w:rPr>
        <w:t xml:space="preserve"> </w:t>
      </w:r>
      <w:r w:rsidR="005B7348" w:rsidRPr="00950CFA">
        <w:rPr>
          <w:rFonts w:ascii="Times New Roman" w:hAnsi="Times New Roman"/>
          <w:b w:val="0"/>
          <w:bCs/>
          <w:szCs w:val="24"/>
        </w:rPr>
        <w:t>Contract Energy and Test Energy from the Facility up to and until delivery to MP at the Point of Delivery.</w:t>
      </w:r>
    </w:p>
    <w:p w14:paraId="6A8989D5" w14:textId="7D7B3D60" w:rsidR="005B7348" w:rsidRPr="00950CFA" w:rsidRDefault="00BB4345"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lastRenderedPageBreak/>
        <w:t>A</w:t>
      </w:r>
      <w:r w:rsidR="00EF1B42">
        <w:rPr>
          <w:rFonts w:ascii="Times New Roman" w:hAnsi="Times New Roman"/>
          <w:b w:val="0"/>
          <w:bCs/>
          <w:szCs w:val="24"/>
          <w:u w:val="single"/>
        </w:rPr>
        <w:t>fter</w:t>
      </w:r>
      <w:r w:rsidRPr="00950CFA">
        <w:rPr>
          <w:rFonts w:ascii="Times New Roman" w:hAnsi="Times New Roman"/>
          <w:b w:val="0"/>
          <w:bCs/>
          <w:szCs w:val="24"/>
          <w:u w:val="single"/>
        </w:rPr>
        <w:t xml:space="preserve"> Point of Delivery.</w:t>
      </w:r>
      <w:r w:rsidRPr="00950CFA">
        <w:rPr>
          <w:rFonts w:ascii="Times New Roman" w:hAnsi="Times New Roman"/>
          <w:b w:val="0"/>
          <w:bCs/>
          <w:szCs w:val="24"/>
        </w:rPr>
        <w:t xml:space="preserve"> </w:t>
      </w:r>
      <w:r w:rsidR="005B7348" w:rsidRPr="00950CFA">
        <w:rPr>
          <w:rFonts w:ascii="Times New Roman" w:hAnsi="Times New Roman"/>
          <w:b w:val="0"/>
          <w:bCs/>
          <w:szCs w:val="24"/>
        </w:rPr>
        <w:t>MP shall take title to, and be deemed to be in control of, the Contract Energy</w:t>
      </w:r>
      <w:r w:rsidR="008363D3">
        <w:rPr>
          <w:rFonts w:ascii="Times New Roman" w:hAnsi="Times New Roman"/>
          <w:b w:val="0"/>
          <w:bCs/>
          <w:szCs w:val="24"/>
        </w:rPr>
        <w:t>,</w:t>
      </w:r>
      <w:r w:rsidR="005B7348" w:rsidRPr="00950CFA">
        <w:rPr>
          <w:rFonts w:ascii="Times New Roman" w:hAnsi="Times New Roman"/>
          <w:b w:val="0"/>
          <w:bCs/>
          <w:szCs w:val="24"/>
        </w:rPr>
        <w:t xml:space="preserve"> Test Energy,</w:t>
      </w:r>
      <w:r w:rsidR="007D250A">
        <w:rPr>
          <w:rFonts w:ascii="Times New Roman" w:hAnsi="Times New Roman"/>
          <w:b w:val="0"/>
          <w:bCs/>
          <w:szCs w:val="24"/>
        </w:rPr>
        <w:t xml:space="preserve"> </w:t>
      </w:r>
      <w:r w:rsidR="005B7348" w:rsidRPr="00950CFA">
        <w:rPr>
          <w:rFonts w:ascii="Times New Roman" w:hAnsi="Times New Roman"/>
          <w:b w:val="0"/>
          <w:bCs/>
          <w:szCs w:val="24"/>
        </w:rPr>
        <w:t>and Green Tags purchased by MP hereunder, from and after delivery at the Point of Delivery</w:t>
      </w:r>
      <w:r w:rsidR="00787121">
        <w:rPr>
          <w:rFonts w:ascii="Times New Roman" w:hAnsi="Times New Roman"/>
          <w:b w:val="0"/>
          <w:bCs/>
          <w:szCs w:val="24"/>
        </w:rPr>
        <w:t xml:space="preserve"> as well as any capacity or ancillary benefits derived from the Contract Energy</w:t>
      </w:r>
      <w:r w:rsidR="005B7348" w:rsidRPr="00950CFA">
        <w:rPr>
          <w:rFonts w:ascii="Times New Roman" w:hAnsi="Times New Roman"/>
          <w:b w:val="0"/>
          <w:bCs/>
          <w:szCs w:val="24"/>
        </w:rPr>
        <w:t xml:space="preserve">. </w:t>
      </w:r>
    </w:p>
    <w:p w14:paraId="3979911D" w14:textId="3E91412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warrants that it will deliver to MP the Contract Energy, Test Energy,</w:t>
      </w:r>
      <w:r w:rsidR="007D250A">
        <w:rPr>
          <w:rFonts w:ascii="Times New Roman" w:hAnsi="Times New Roman"/>
          <w:bCs/>
          <w:szCs w:val="24"/>
        </w:rPr>
        <w:t xml:space="preserve"> </w:t>
      </w:r>
      <w:r w:rsidRPr="00950CFA">
        <w:rPr>
          <w:rFonts w:ascii="Times New Roman" w:hAnsi="Times New Roman"/>
          <w:bCs/>
          <w:szCs w:val="24"/>
        </w:rPr>
        <w:t xml:space="preserve">and Green Tags purchased by MP hereunder, free and clear of all liens, security interests, claims, and encumbrances or any similar interest therein or thereto in favor of any Person and arising or attaching prior to the Point of Delivery.  </w:t>
      </w:r>
    </w:p>
    <w:p w14:paraId="07C0CC1F" w14:textId="600600C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shall not curtail or interrupt</w:t>
      </w:r>
      <w:r w:rsidR="00787121">
        <w:rPr>
          <w:rFonts w:ascii="Times New Roman" w:hAnsi="Times New Roman"/>
          <w:bCs/>
          <w:szCs w:val="24"/>
        </w:rPr>
        <w:t xml:space="preserve"> delivery of the</w:t>
      </w:r>
      <w:r w:rsidRPr="00950CFA">
        <w:rPr>
          <w:rFonts w:ascii="Times New Roman" w:hAnsi="Times New Roman"/>
          <w:bCs/>
          <w:szCs w:val="24"/>
        </w:rPr>
        <w:t xml:space="preserve"> Contract Energy, Test Energy </w:t>
      </w:r>
      <w:r w:rsidR="00787121">
        <w:rPr>
          <w:rFonts w:ascii="Times New Roman" w:hAnsi="Times New Roman"/>
          <w:bCs/>
          <w:szCs w:val="24"/>
        </w:rPr>
        <w:t>or</w:t>
      </w:r>
      <w:r w:rsidRPr="00950CFA">
        <w:rPr>
          <w:rFonts w:ascii="Times New Roman" w:hAnsi="Times New Roman"/>
          <w:bCs/>
          <w:szCs w:val="24"/>
        </w:rPr>
        <w:t xml:space="preserve"> Green Tags to MP for any economic reason.</w:t>
      </w:r>
    </w:p>
    <w:p w14:paraId="0A6378CA" w14:textId="43803E6A"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Green Tags</w:t>
      </w:r>
      <w:r w:rsidRPr="00950CFA">
        <w:rPr>
          <w:rFonts w:ascii="Times New Roman" w:hAnsi="Times New Roman"/>
          <w:b w:val="0"/>
          <w:bCs/>
          <w:szCs w:val="24"/>
        </w:rPr>
        <w:t xml:space="preserve">. The Parties agree that the price set forth in Exhibit B includes compensation for Green Tags associated with the Contract Energy purchased by MP pursuant to this Agreement and that MP is entitled to utilize any and all such Green Tags to the full extent allowed by </w:t>
      </w:r>
      <w:r w:rsidR="00C95B02">
        <w:rPr>
          <w:rFonts w:ascii="Times New Roman" w:hAnsi="Times New Roman"/>
          <w:b w:val="0"/>
          <w:bCs/>
          <w:szCs w:val="24"/>
        </w:rPr>
        <w:t>Applicable L</w:t>
      </w:r>
      <w:r w:rsidRPr="00950CFA">
        <w:rPr>
          <w:rFonts w:ascii="Times New Roman" w:hAnsi="Times New Roman"/>
          <w:b w:val="0"/>
          <w:bCs/>
          <w:szCs w:val="24"/>
        </w:rPr>
        <w:t>aws or regulations, MP shall own or be entitled to claim all Green Tags purchased hereunder to the extent such Green Tags may exist during the Term, and to the extent necessary, Seller shall assign to MP all rights, title and authority to register, own, hold and manage such Green Tags in MP’s own name and account, including any rights associated with any renewable energy information or tracking system that may be established with regard to monitoring, tracking, certifying, or trading such Green Tags.</w:t>
      </w:r>
    </w:p>
    <w:p w14:paraId="251D815A" w14:textId="0FEC3517"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20" w:name="_Toc146897893"/>
      <w:bookmarkStart w:id="21" w:name="_Toc146911145"/>
      <w:bookmarkStart w:id="22" w:name="_Toc181032871"/>
      <w:r w:rsidRPr="00950CFA">
        <w:rPr>
          <w:rFonts w:ascii="Times New Roman" w:hAnsi="Times New Roman"/>
          <w:szCs w:val="24"/>
        </w:rPr>
        <w:t xml:space="preserve">Contract </w:t>
      </w:r>
      <w:r w:rsidR="00FC256F" w:rsidRPr="00950CFA">
        <w:rPr>
          <w:rFonts w:ascii="Times New Roman" w:hAnsi="Times New Roman"/>
          <w:szCs w:val="24"/>
        </w:rPr>
        <w:t xml:space="preserve">Energy and </w:t>
      </w:r>
      <w:bookmarkEnd w:id="20"/>
      <w:r w:rsidR="004A7706" w:rsidRPr="00950CFA">
        <w:rPr>
          <w:rFonts w:ascii="Times New Roman" w:hAnsi="Times New Roman"/>
          <w:szCs w:val="24"/>
        </w:rPr>
        <w:t>Pricing</w:t>
      </w:r>
      <w:bookmarkEnd w:id="21"/>
      <w:bookmarkEnd w:id="22"/>
    </w:p>
    <w:p w14:paraId="5B9C03C1" w14:textId="77777777" w:rsidR="009B768C"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Contract Energy</w:t>
      </w:r>
      <w:r w:rsidRPr="00950CFA">
        <w:rPr>
          <w:rFonts w:ascii="Times New Roman" w:hAnsi="Times New Roman"/>
          <w:b w:val="0"/>
          <w:bCs/>
          <w:szCs w:val="24"/>
        </w:rPr>
        <w:t>. The Installed Capacity of the Facility shall be [</w:t>
      </w:r>
      <w:r w:rsidRPr="00327AC3">
        <w:rPr>
          <w:rFonts w:ascii="Times New Roman" w:hAnsi="Times New Roman"/>
          <w:b w:val="0"/>
          <w:bCs/>
          <w:szCs w:val="24"/>
          <w:highlight w:val="yellow"/>
        </w:rPr>
        <w:t>___</w:t>
      </w:r>
      <w:r w:rsidRPr="00950CFA">
        <w:rPr>
          <w:rFonts w:ascii="Times New Roman" w:hAnsi="Times New Roman"/>
          <w:b w:val="0"/>
          <w:bCs/>
          <w:szCs w:val="24"/>
        </w:rPr>
        <w:t xml:space="preserve">] MW, consisting of the equipment described in Exhibit A. </w:t>
      </w:r>
    </w:p>
    <w:p w14:paraId="77F8145C" w14:textId="28BD7739" w:rsidR="005B7348" w:rsidRPr="00950CFA" w:rsidRDefault="009B768C" w:rsidP="00CD6BFC">
      <w:pPr>
        <w:pStyle w:val="Heading2"/>
        <w:keepNext w:val="0"/>
        <w:keepLines w:val="0"/>
        <w:widowControl w:val="0"/>
        <w:jc w:val="both"/>
        <w:rPr>
          <w:rFonts w:ascii="Times New Roman" w:hAnsi="Times New Roman"/>
          <w:b w:val="0"/>
          <w:bCs/>
          <w:szCs w:val="24"/>
        </w:rPr>
      </w:pPr>
      <w:bookmarkStart w:id="23" w:name="_Hlk187833210"/>
      <w:r>
        <w:rPr>
          <w:rFonts w:ascii="Times New Roman" w:hAnsi="Times New Roman"/>
          <w:b w:val="0"/>
          <w:bCs/>
          <w:szCs w:val="24"/>
          <w:u w:val="single"/>
        </w:rPr>
        <w:t>Output</w:t>
      </w:r>
      <w:r w:rsidR="00BF397C">
        <w:rPr>
          <w:rFonts w:ascii="Times New Roman" w:hAnsi="Times New Roman"/>
          <w:b w:val="0"/>
          <w:bCs/>
          <w:szCs w:val="24"/>
          <w:u w:val="single"/>
        </w:rPr>
        <w:t xml:space="preserve"> and Performance</w:t>
      </w:r>
      <w:r>
        <w:rPr>
          <w:rFonts w:ascii="Times New Roman" w:hAnsi="Times New Roman"/>
          <w:b w:val="0"/>
          <w:bCs/>
          <w:szCs w:val="24"/>
          <w:u w:val="single"/>
        </w:rPr>
        <w:t xml:space="preserve"> Projections</w:t>
      </w:r>
      <w:r w:rsidR="00E70015">
        <w:rPr>
          <w:rFonts w:ascii="Times New Roman" w:hAnsi="Times New Roman"/>
          <w:b w:val="0"/>
          <w:bCs/>
          <w:szCs w:val="24"/>
        </w:rPr>
        <w:t xml:space="preserve">. </w:t>
      </w:r>
      <w:r w:rsidR="005B7348" w:rsidRPr="00950CFA">
        <w:rPr>
          <w:rFonts w:ascii="Times New Roman" w:hAnsi="Times New Roman"/>
          <w:b w:val="0"/>
          <w:bCs/>
          <w:szCs w:val="24"/>
        </w:rPr>
        <w:t>Seller shall provide, under Exhibit F</w:t>
      </w:r>
      <w:r w:rsidR="000B51CA">
        <w:rPr>
          <w:rFonts w:ascii="Times New Roman" w:hAnsi="Times New Roman"/>
          <w:b w:val="0"/>
          <w:bCs/>
          <w:szCs w:val="24"/>
        </w:rPr>
        <w:t>[: i)]</w:t>
      </w:r>
      <w:r w:rsidR="005B7348" w:rsidRPr="00950CFA">
        <w:rPr>
          <w:rFonts w:ascii="Times New Roman" w:hAnsi="Times New Roman"/>
          <w:b w:val="0"/>
          <w:bCs/>
          <w:szCs w:val="24"/>
        </w:rPr>
        <w:t xml:space="preserve"> estimates of </w:t>
      </w:r>
      <w:r w:rsidR="00CE2FE3">
        <w:rPr>
          <w:rFonts w:ascii="Times New Roman" w:hAnsi="Times New Roman"/>
          <w:b w:val="0"/>
          <w:bCs/>
          <w:szCs w:val="24"/>
        </w:rPr>
        <w:t>a</w:t>
      </w:r>
      <w:r w:rsidR="005B7348" w:rsidRPr="00950CFA">
        <w:rPr>
          <w:rFonts w:ascii="Times New Roman" w:hAnsi="Times New Roman"/>
          <w:b w:val="0"/>
          <w:bCs/>
          <w:szCs w:val="24"/>
        </w:rPr>
        <w:t xml:space="preserve">nnual and </w:t>
      </w:r>
      <w:r w:rsidR="00CE2FE3">
        <w:rPr>
          <w:rFonts w:ascii="Times New Roman" w:hAnsi="Times New Roman"/>
          <w:b w:val="0"/>
          <w:bCs/>
          <w:szCs w:val="24"/>
        </w:rPr>
        <w:t>m</w:t>
      </w:r>
      <w:r w:rsidR="005B7348" w:rsidRPr="00950CFA">
        <w:rPr>
          <w:rFonts w:ascii="Times New Roman" w:hAnsi="Times New Roman"/>
          <w:b w:val="0"/>
          <w:bCs/>
          <w:szCs w:val="24"/>
        </w:rPr>
        <w:t xml:space="preserve">onthly Expected Energy predicted by the Solar Performance Modeling Program for Commercial Operation Year #1 and #2 using 8760 data and annually thereafter for the </w:t>
      </w:r>
      <w:r w:rsidR="008B6D0B">
        <w:rPr>
          <w:rFonts w:ascii="Times New Roman" w:hAnsi="Times New Roman"/>
          <w:b w:val="0"/>
          <w:bCs/>
          <w:szCs w:val="24"/>
        </w:rPr>
        <w:t>T</w:t>
      </w:r>
      <w:r w:rsidR="008B6D0B" w:rsidRPr="00950CFA">
        <w:rPr>
          <w:rFonts w:ascii="Times New Roman" w:hAnsi="Times New Roman"/>
          <w:b w:val="0"/>
          <w:bCs/>
          <w:szCs w:val="24"/>
        </w:rPr>
        <w:t xml:space="preserve">erm </w:t>
      </w:r>
      <w:r w:rsidR="005B7348" w:rsidRPr="00950CFA">
        <w:rPr>
          <w:rFonts w:ascii="Times New Roman" w:hAnsi="Times New Roman"/>
          <w:b w:val="0"/>
          <w:bCs/>
          <w:szCs w:val="24"/>
        </w:rPr>
        <w:t>of the PPA</w:t>
      </w:r>
      <w:r w:rsidR="000B51CA">
        <w:rPr>
          <w:rFonts w:ascii="Times New Roman" w:hAnsi="Times New Roman"/>
          <w:b w:val="0"/>
          <w:bCs/>
          <w:szCs w:val="24"/>
        </w:rPr>
        <w:t>[; and ii) performance</w:t>
      </w:r>
      <w:r w:rsidR="00BF397C">
        <w:rPr>
          <w:rFonts w:ascii="Times New Roman" w:hAnsi="Times New Roman"/>
          <w:b w:val="0"/>
          <w:bCs/>
          <w:szCs w:val="24"/>
        </w:rPr>
        <w:t xml:space="preserve"> and capacity guarantees</w:t>
      </w:r>
      <w:r w:rsidR="000B51CA">
        <w:rPr>
          <w:rFonts w:ascii="Times New Roman" w:hAnsi="Times New Roman"/>
          <w:b w:val="0"/>
          <w:bCs/>
          <w:szCs w:val="24"/>
        </w:rPr>
        <w:t xml:space="preserve"> for the battery]. </w:t>
      </w:r>
      <w:bookmarkEnd w:id="23"/>
    </w:p>
    <w:p w14:paraId="1ED9B602" w14:textId="77777777" w:rsidR="00BF397C" w:rsidRDefault="005B7348" w:rsidP="00CD6BFC">
      <w:pPr>
        <w:pStyle w:val="Heading2"/>
        <w:keepNext w:val="0"/>
        <w:keepLines w:val="0"/>
        <w:widowControl w:val="0"/>
        <w:jc w:val="both"/>
        <w:rPr>
          <w:rFonts w:ascii="Times New Roman" w:hAnsi="Times New Roman"/>
          <w:b w:val="0"/>
          <w:bCs/>
          <w:szCs w:val="24"/>
        </w:rPr>
      </w:pPr>
      <w:bookmarkStart w:id="24" w:name="_docxtools_54"/>
      <w:r w:rsidRPr="00950CFA">
        <w:rPr>
          <w:rFonts w:ascii="Times New Roman" w:hAnsi="Times New Roman"/>
          <w:b w:val="0"/>
          <w:bCs/>
          <w:szCs w:val="24"/>
          <w:u w:val="single"/>
        </w:rPr>
        <w:t xml:space="preserve">Output </w:t>
      </w:r>
      <w:r w:rsidR="00BF397C">
        <w:rPr>
          <w:rFonts w:ascii="Times New Roman" w:hAnsi="Times New Roman"/>
          <w:b w:val="0"/>
          <w:bCs/>
          <w:szCs w:val="24"/>
          <w:u w:val="single"/>
        </w:rPr>
        <w:t xml:space="preserve">and Performance </w:t>
      </w:r>
      <w:r w:rsidRPr="00950CFA">
        <w:rPr>
          <w:rFonts w:ascii="Times New Roman" w:hAnsi="Times New Roman"/>
          <w:b w:val="0"/>
          <w:bCs/>
          <w:szCs w:val="24"/>
          <w:u w:val="single"/>
        </w:rPr>
        <w:t>Guarantee Amount</w:t>
      </w:r>
      <w:r w:rsidRPr="00DA757C">
        <w:rPr>
          <w:rFonts w:ascii="Times New Roman" w:hAnsi="Times New Roman"/>
          <w:b w:val="0"/>
          <w:bCs/>
          <w:szCs w:val="24"/>
        </w:rPr>
        <w:t xml:space="preserve">. </w:t>
      </w:r>
    </w:p>
    <w:p w14:paraId="0837950D" w14:textId="77777777" w:rsidR="00BF397C" w:rsidRPr="00BF397C" w:rsidRDefault="005B7348" w:rsidP="00BF397C">
      <w:pPr>
        <w:pStyle w:val="Heading3"/>
        <w:keepNext w:val="0"/>
        <w:keepLines w:val="0"/>
        <w:widowControl w:val="0"/>
        <w:jc w:val="both"/>
        <w:rPr>
          <w:rFonts w:ascii="Times New Roman" w:hAnsi="Times New Roman"/>
          <w:bCs/>
          <w:szCs w:val="24"/>
        </w:rPr>
      </w:pPr>
      <w:r w:rsidRPr="00BF397C">
        <w:rPr>
          <w:rFonts w:ascii="Times New Roman" w:hAnsi="Times New Roman"/>
          <w:bCs/>
          <w:szCs w:val="24"/>
        </w:rPr>
        <w:t xml:space="preserve">Commencing at the beginning of the Commercial Operation Year #2 and for each Commercial Operation Year annually thereafter, (each, a “Guarantee Period”), </w:t>
      </w:r>
      <w:r w:rsidR="00B2582C" w:rsidRPr="00BF397C">
        <w:rPr>
          <w:rFonts w:ascii="Times New Roman" w:hAnsi="Times New Roman"/>
          <w:bCs/>
          <w:szCs w:val="24"/>
        </w:rPr>
        <w:t>the Contract Energy will be</w:t>
      </w:r>
      <w:r w:rsidRPr="00BF397C">
        <w:rPr>
          <w:rFonts w:ascii="Times New Roman" w:hAnsi="Times New Roman"/>
          <w:bCs/>
          <w:szCs w:val="24"/>
        </w:rPr>
        <w:t xml:space="preserve"> at least equal to the Output Guarantee Amount</w:t>
      </w:r>
      <w:bookmarkEnd w:id="24"/>
      <w:r w:rsidR="00BF397C" w:rsidRPr="00BF397C">
        <w:rPr>
          <w:rFonts w:ascii="Times New Roman" w:hAnsi="Times New Roman"/>
          <w:bCs/>
          <w:szCs w:val="24"/>
        </w:rPr>
        <w:t>.</w:t>
      </w:r>
      <w:r w:rsidR="00BF397C" w:rsidRPr="00BF397C">
        <w:t xml:space="preserve"> </w:t>
      </w:r>
    </w:p>
    <w:p w14:paraId="4B38DE49" w14:textId="3096C2FB" w:rsidR="00BF397C" w:rsidRPr="00BF397C" w:rsidRDefault="00BF397C" w:rsidP="00BF397C">
      <w:pPr>
        <w:pStyle w:val="Heading4"/>
        <w:rPr>
          <w:rFonts w:ascii="Times New Roman" w:hAnsi="Times New Roman"/>
          <w:b w:val="0"/>
          <w:bCs/>
          <w:sz w:val="24"/>
          <w:szCs w:val="24"/>
        </w:rPr>
      </w:pPr>
      <w:r w:rsidRPr="00BF397C">
        <w:rPr>
          <w:rFonts w:ascii="Times New Roman" w:hAnsi="Times New Roman"/>
          <w:b w:val="0"/>
          <w:bCs/>
          <w:sz w:val="24"/>
          <w:szCs w:val="24"/>
        </w:rPr>
        <w:t xml:space="preserve">If the quantity of Contract Energy delivered by the Facility during any Guarantee Period is equal to or greater than the Output Guarantee Amount for such Guarantee Period, Seller’s delivery obligation shall be deemed satisfied for such Guarantee Period, subject to </w:t>
      </w:r>
      <w:r w:rsidRPr="00BF397C">
        <w:rPr>
          <w:rFonts w:ascii="Times New Roman" w:hAnsi="Times New Roman"/>
          <w:b w:val="0"/>
          <w:bCs/>
          <w:sz w:val="24"/>
          <w:szCs w:val="24"/>
        </w:rPr>
        <w:fldChar w:fldCharType="begin"/>
      </w:r>
      <w:r w:rsidRPr="00BF397C">
        <w:rPr>
          <w:rFonts w:ascii="Times New Roman" w:hAnsi="Times New Roman"/>
          <w:b w:val="0"/>
          <w:bCs/>
          <w:sz w:val="24"/>
          <w:szCs w:val="24"/>
        </w:rPr>
        <w:instrText xml:space="preserve"> REF _Ref180424733 \r \h  \* MERGEFORMAT </w:instrText>
      </w:r>
      <w:r w:rsidRPr="00BF397C">
        <w:rPr>
          <w:rFonts w:ascii="Times New Roman" w:hAnsi="Times New Roman"/>
          <w:b w:val="0"/>
          <w:bCs/>
          <w:sz w:val="24"/>
          <w:szCs w:val="24"/>
        </w:rPr>
      </w:r>
      <w:r w:rsidRPr="00BF397C">
        <w:rPr>
          <w:rFonts w:ascii="Times New Roman" w:hAnsi="Times New Roman"/>
          <w:b w:val="0"/>
          <w:bCs/>
          <w:sz w:val="24"/>
          <w:szCs w:val="24"/>
        </w:rPr>
        <w:fldChar w:fldCharType="separate"/>
      </w:r>
      <w:r w:rsidRPr="00BF397C">
        <w:rPr>
          <w:rFonts w:ascii="Times New Roman" w:hAnsi="Times New Roman"/>
          <w:b w:val="0"/>
          <w:bCs/>
          <w:sz w:val="24"/>
          <w:szCs w:val="24"/>
        </w:rPr>
        <w:t>Section 2.01(b)</w:t>
      </w:r>
      <w:r w:rsidRPr="00BF397C">
        <w:rPr>
          <w:rFonts w:ascii="Times New Roman" w:hAnsi="Times New Roman"/>
          <w:b w:val="0"/>
          <w:bCs/>
          <w:sz w:val="24"/>
          <w:szCs w:val="24"/>
        </w:rPr>
        <w:fldChar w:fldCharType="end"/>
      </w:r>
      <w:r w:rsidRPr="00BF397C">
        <w:rPr>
          <w:rFonts w:ascii="Times New Roman" w:hAnsi="Times New Roman"/>
          <w:b w:val="0"/>
          <w:bCs/>
          <w:sz w:val="24"/>
          <w:szCs w:val="24"/>
        </w:rPr>
        <w:t>.</w:t>
      </w:r>
    </w:p>
    <w:p w14:paraId="536AB014" w14:textId="77777777" w:rsidR="00BF397C" w:rsidRPr="00BF397C" w:rsidRDefault="00BF397C" w:rsidP="00BF397C">
      <w:pPr>
        <w:pStyle w:val="BodyText"/>
      </w:pPr>
    </w:p>
    <w:p w14:paraId="028A9C1E" w14:textId="7E869DEB" w:rsidR="00BF397C" w:rsidRPr="00BF397C" w:rsidRDefault="00BF397C" w:rsidP="00BF397C">
      <w:pPr>
        <w:pStyle w:val="Heading4"/>
        <w:numPr>
          <w:ilvl w:val="0"/>
          <w:numId w:val="0"/>
        </w:numPr>
        <w:rPr>
          <w:rFonts w:ascii="Times New Roman" w:hAnsi="Times New Roman"/>
          <w:b w:val="0"/>
          <w:bCs/>
          <w:sz w:val="24"/>
          <w:szCs w:val="24"/>
        </w:rPr>
      </w:pPr>
    </w:p>
    <w:p w14:paraId="600C3993" w14:textId="0792DACA" w:rsidR="00BF397C" w:rsidRPr="00BF397C" w:rsidRDefault="00BF397C" w:rsidP="00BF397C">
      <w:pPr>
        <w:pStyle w:val="Heading4"/>
        <w:rPr>
          <w:rFonts w:ascii="Times New Roman" w:hAnsi="Times New Roman"/>
        </w:rPr>
      </w:pPr>
      <w:r w:rsidRPr="00BF397C">
        <w:rPr>
          <w:rFonts w:ascii="Times New Roman" w:hAnsi="Times New Roman"/>
          <w:b w:val="0"/>
          <w:bCs/>
          <w:sz w:val="24"/>
          <w:szCs w:val="24"/>
        </w:rPr>
        <w:t>If the quantity of Contract Energy delivered by the Facility during any Guarantee Period is less than the Output Guarantee Amount for such Guarantee Period, the Seller shall determine the resulting shortfall for such Guarantee Period (the “Output Shortfall”) by subtracting the Contract Energy for the relevant Guarantee Period from the Output Guarantee Amount for the relevant Guarantee Period. The Output Shortfall shall be expressed in MWh.</w:t>
      </w:r>
    </w:p>
    <w:p w14:paraId="2037B0AC" w14:textId="21BD4125" w:rsidR="005B7348" w:rsidRPr="00BF397C" w:rsidRDefault="00BF397C" w:rsidP="00BF397C">
      <w:pPr>
        <w:pStyle w:val="Heading4"/>
        <w:rPr>
          <w:rFonts w:ascii="Times New Roman" w:hAnsi="Times New Roman"/>
        </w:rPr>
      </w:pPr>
      <w:r w:rsidRPr="00BF397C">
        <w:rPr>
          <w:rFonts w:ascii="Times New Roman" w:hAnsi="Times New Roman"/>
          <w:b w:val="0"/>
          <w:bCs/>
          <w:sz w:val="24"/>
          <w:szCs w:val="24"/>
        </w:rPr>
        <w:t>If an Output Shortfall exists following a Guarantee Period, then Replacement Power Costs will be payable by Seller. Any undisputed amount due shall be paid by Seller within thirty (30) days of MP’s invoice.</w:t>
      </w:r>
    </w:p>
    <w:p w14:paraId="138171D5" w14:textId="2DC56309" w:rsidR="005B7348" w:rsidRDefault="00BF397C" w:rsidP="00CD6BFC">
      <w:pPr>
        <w:pStyle w:val="Heading3"/>
        <w:keepNext w:val="0"/>
        <w:keepLines w:val="0"/>
        <w:widowControl w:val="0"/>
        <w:jc w:val="both"/>
        <w:rPr>
          <w:rFonts w:ascii="Times New Roman" w:hAnsi="Times New Roman"/>
          <w:bCs/>
          <w:szCs w:val="24"/>
        </w:rPr>
      </w:pPr>
      <w:r>
        <w:rPr>
          <w:rFonts w:ascii="Times New Roman" w:hAnsi="Times New Roman"/>
          <w:bCs/>
          <w:szCs w:val="24"/>
        </w:rPr>
        <w:t>[During each Guarantee Period:</w:t>
      </w:r>
    </w:p>
    <w:p w14:paraId="3CA1E8E7" w14:textId="01227F00" w:rsidR="00BF397C" w:rsidRPr="00BF397C" w:rsidRDefault="00BF397C" w:rsidP="00BF397C">
      <w:pPr>
        <w:pStyle w:val="Heading4"/>
      </w:pPr>
      <w:r w:rsidRPr="00BF397C">
        <w:rPr>
          <w:rFonts w:ascii="Times New Roman" w:hAnsi="Times New Roman"/>
          <w:b w:val="0"/>
          <w:bCs/>
          <w:sz w:val="24"/>
          <w:szCs w:val="24"/>
        </w:rPr>
        <w:t xml:space="preserve">If the </w:t>
      </w:r>
      <w:r>
        <w:rPr>
          <w:rFonts w:ascii="Times New Roman" w:hAnsi="Times New Roman"/>
          <w:b w:val="0"/>
          <w:bCs/>
          <w:sz w:val="24"/>
          <w:szCs w:val="24"/>
        </w:rPr>
        <w:t>Power Guarantee, Capacity Guarantee, Availability Guarantee and Roundtrip Efficiency Guarantee are met or surpassed,</w:t>
      </w:r>
      <w:r w:rsidRPr="00BF397C">
        <w:rPr>
          <w:rFonts w:ascii="Times New Roman" w:hAnsi="Times New Roman"/>
          <w:b w:val="0"/>
          <w:bCs/>
          <w:sz w:val="24"/>
          <w:szCs w:val="24"/>
        </w:rPr>
        <w:t xml:space="preserve"> Seller’s delivery obligation</w:t>
      </w:r>
      <w:r>
        <w:rPr>
          <w:rFonts w:ascii="Times New Roman" w:hAnsi="Times New Roman"/>
          <w:b w:val="0"/>
          <w:bCs/>
          <w:sz w:val="24"/>
          <w:szCs w:val="24"/>
        </w:rPr>
        <w:t>s with respect to the battery shall be met for that Guarantee Period.</w:t>
      </w:r>
    </w:p>
    <w:p w14:paraId="40284D26" w14:textId="17DBE835" w:rsidR="00BF397C" w:rsidRPr="00BF397C" w:rsidRDefault="00BF397C" w:rsidP="00BF397C">
      <w:pPr>
        <w:pStyle w:val="Heading4"/>
        <w:rPr>
          <w:rFonts w:ascii="Times New Roman" w:hAnsi="Times New Roman"/>
          <w:b w:val="0"/>
          <w:bCs/>
          <w:sz w:val="24"/>
          <w:szCs w:val="24"/>
        </w:rPr>
      </w:pPr>
      <w:r w:rsidRPr="00BF397C">
        <w:rPr>
          <w:rFonts w:ascii="Times New Roman" w:hAnsi="Times New Roman"/>
          <w:b w:val="0"/>
          <w:bCs/>
          <w:sz w:val="24"/>
          <w:szCs w:val="24"/>
        </w:rPr>
        <w:t xml:space="preserve">If </w:t>
      </w:r>
      <w:r>
        <w:rPr>
          <w:rFonts w:ascii="Times New Roman" w:hAnsi="Times New Roman"/>
          <w:b w:val="0"/>
          <w:bCs/>
          <w:sz w:val="24"/>
          <w:szCs w:val="24"/>
        </w:rPr>
        <w:t xml:space="preserve">any of </w:t>
      </w:r>
      <w:r w:rsidRPr="00BF397C">
        <w:rPr>
          <w:rFonts w:ascii="Times New Roman" w:hAnsi="Times New Roman"/>
          <w:b w:val="0"/>
          <w:bCs/>
          <w:sz w:val="24"/>
          <w:szCs w:val="24"/>
        </w:rPr>
        <w:t xml:space="preserve">the </w:t>
      </w:r>
      <w:r>
        <w:rPr>
          <w:rFonts w:ascii="Times New Roman" w:hAnsi="Times New Roman"/>
          <w:b w:val="0"/>
          <w:bCs/>
          <w:sz w:val="24"/>
          <w:szCs w:val="24"/>
        </w:rPr>
        <w:t>Power Guarantee, Capacity Guarantee, Availability Guarantee and Roundtrip Efficiency Guarantee are not attained, shortfall damages shall be owed for that Guarantee Period and any undisputed amounts shall be paid by Seller withing thirty (30) days of MP’s invoice as follows:</w:t>
      </w:r>
    </w:p>
    <w:p w14:paraId="72D396C0" w14:textId="032DC517" w:rsidR="00BF397C" w:rsidRPr="00BF397C" w:rsidRDefault="00BF397C" w:rsidP="00BF397C">
      <w:pPr>
        <w:pStyle w:val="Heading5"/>
        <w:rPr>
          <w:i w:val="0"/>
          <w:iCs/>
          <w:sz w:val="24"/>
          <w:szCs w:val="24"/>
        </w:rPr>
      </w:pPr>
      <w:r w:rsidRPr="00BF397C">
        <w:rPr>
          <w:i w:val="0"/>
          <w:iCs/>
          <w:sz w:val="24"/>
          <w:szCs w:val="24"/>
        </w:rPr>
        <w:t>For a Power Guarantee shortfall:</w:t>
      </w:r>
      <w:r>
        <w:rPr>
          <w:i w:val="0"/>
          <w:iCs/>
          <w:sz w:val="24"/>
          <w:szCs w:val="24"/>
        </w:rPr>
        <w:t xml:space="preserve"> damages = MW shortage * $[</w:t>
      </w:r>
      <w:r w:rsidRPr="00BF397C">
        <w:rPr>
          <w:i w:val="0"/>
          <w:iCs/>
          <w:sz w:val="24"/>
          <w:szCs w:val="24"/>
          <w:highlight w:val="yellow"/>
        </w:rPr>
        <w:t>•</w:t>
      </w:r>
      <w:r>
        <w:rPr>
          <w:i w:val="0"/>
          <w:iCs/>
          <w:sz w:val="24"/>
          <w:szCs w:val="24"/>
        </w:rPr>
        <w:t>].</w:t>
      </w:r>
    </w:p>
    <w:p w14:paraId="531DD8D3" w14:textId="2DD4A392" w:rsidR="00BF397C" w:rsidRPr="00BF397C" w:rsidRDefault="00BF397C" w:rsidP="00BF397C">
      <w:pPr>
        <w:pStyle w:val="Heading5"/>
        <w:rPr>
          <w:i w:val="0"/>
          <w:iCs/>
          <w:sz w:val="24"/>
          <w:szCs w:val="24"/>
        </w:rPr>
      </w:pPr>
      <w:r w:rsidRPr="00BF397C">
        <w:rPr>
          <w:i w:val="0"/>
          <w:iCs/>
          <w:sz w:val="24"/>
          <w:szCs w:val="24"/>
        </w:rPr>
        <w:t>For a Capacity Guarantee shortfall:</w:t>
      </w:r>
      <w:r>
        <w:rPr>
          <w:i w:val="0"/>
          <w:iCs/>
          <w:sz w:val="24"/>
          <w:szCs w:val="24"/>
        </w:rPr>
        <w:t xml:space="preserve"> damages = MWh shortage * $[</w:t>
      </w:r>
      <w:r w:rsidRPr="00BF397C">
        <w:rPr>
          <w:i w:val="0"/>
          <w:iCs/>
          <w:sz w:val="24"/>
          <w:szCs w:val="24"/>
          <w:highlight w:val="yellow"/>
        </w:rPr>
        <w:t>•</w:t>
      </w:r>
      <w:r>
        <w:rPr>
          <w:i w:val="0"/>
          <w:iCs/>
          <w:sz w:val="24"/>
          <w:szCs w:val="24"/>
        </w:rPr>
        <w:t>].</w:t>
      </w:r>
    </w:p>
    <w:p w14:paraId="5106BB0D" w14:textId="69BCBCFB" w:rsidR="00BF397C" w:rsidRPr="00BF397C" w:rsidRDefault="00BF397C" w:rsidP="00BF397C">
      <w:pPr>
        <w:pStyle w:val="Heading5"/>
        <w:rPr>
          <w:i w:val="0"/>
          <w:iCs/>
          <w:sz w:val="24"/>
          <w:szCs w:val="24"/>
        </w:rPr>
      </w:pPr>
      <w:r w:rsidRPr="00BF397C">
        <w:rPr>
          <w:i w:val="0"/>
          <w:iCs/>
          <w:sz w:val="24"/>
          <w:szCs w:val="24"/>
        </w:rPr>
        <w:t>For an Availability Guarantee shortfall:</w:t>
      </w:r>
      <w:r>
        <w:rPr>
          <w:i w:val="0"/>
          <w:iCs/>
          <w:sz w:val="24"/>
          <w:szCs w:val="24"/>
        </w:rPr>
        <w:t xml:space="preserve"> damages = (</w:t>
      </w:r>
      <w:r w:rsidRPr="00BF397C">
        <w:rPr>
          <w:i w:val="0"/>
          <w:iCs/>
          <w:sz w:val="24"/>
          <w:szCs w:val="24"/>
        </w:rPr>
        <w:t>(Availability</w:t>
      </w:r>
      <w:r>
        <w:rPr>
          <w:i w:val="0"/>
          <w:iCs/>
          <w:sz w:val="24"/>
          <w:szCs w:val="24"/>
        </w:rPr>
        <w:t xml:space="preserve"> Guarantee</w:t>
      </w:r>
      <w:r w:rsidRPr="00BF397C">
        <w:rPr>
          <w:i w:val="0"/>
          <w:iCs/>
          <w:sz w:val="24"/>
          <w:szCs w:val="24"/>
        </w:rPr>
        <w:t xml:space="preserve"> – </w:t>
      </w:r>
      <w:r>
        <w:rPr>
          <w:i w:val="0"/>
          <w:iCs/>
          <w:sz w:val="24"/>
          <w:szCs w:val="24"/>
        </w:rPr>
        <w:t>m</w:t>
      </w:r>
      <w:r w:rsidRPr="00BF397C">
        <w:rPr>
          <w:i w:val="0"/>
          <w:iCs/>
          <w:sz w:val="24"/>
          <w:szCs w:val="24"/>
        </w:rPr>
        <w:t xml:space="preserve">easured </w:t>
      </w:r>
      <w:r>
        <w:rPr>
          <w:i w:val="0"/>
          <w:iCs/>
          <w:sz w:val="24"/>
          <w:szCs w:val="24"/>
        </w:rPr>
        <w:t>a</w:t>
      </w:r>
      <w:r w:rsidRPr="00BF397C">
        <w:rPr>
          <w:i w:val="0"/>
          <w:iCs/>
          <w:sz w:val="24"/>
          <w:szCs w:val="24"/>
        </w:rPr>
        <w:t xml:space="preserve">vailability) * </w:t>
      </w:r>
      <w:r>
        <w:rPr>
          <w:i w:val="0"/>
          <w:iCs/>
          <w:sz w:val="24"/>
          <w:szCs w:val="24"/>
        </w:rPr>
        <w:t>(</w:t>
      </w:r>
      <w:r w:rsidRPr="00BF397C">
        <w:rPr>
          <w:i w:val="0"/>
          <w:iCs/>
          <w:sz w:val="24"/>
          <w:szCs w:val="24"/>
        </w:rPr>
        <w:t>$</w:t>
      </w:r>
      <w:r>
        <w:rPr>
          <w:i w:val="0"/>
          <w:iCs/>
          <w:sz w:val="24"/>
          <w:szCs w:val="24"/>
        </w:rPr>
        <w:t>[</w:t>
      </w:r>
      <w:r w:rsidRPr="00BF397C">
        <w:rPr>
          <w:i w:val="0"/>
          <w:iCs/>
          <w:sz w:val="24"/>
          <w:szCs w:val="24"/>
          <w:highlight w:val="yellow"/>
        </w:rPr>
        <w:t>•</w:t>
      </w:r>
      <w:r>
        <w:rPr>
          <w:i w:val="0"/>
          <w:iCs/>
          <w:sz w:val="24"/>
          <w:szCs w:val="24"/>
        </w:rPr>
        <w:t>]</w:t>
      </w:r>
      <w:r w:rsidRPr="00BF397C">
        <w:rPr>
          <w:i w:val="0"/>
          <w:iCs/>
          <w:sz w:val="24"/>
          <w:szCs w:val="24"/>
        </w:rPr>
        <w:t>X / MW</w:t>
      </w:r>
      <w:r>
        <w:rPr>
          <w:i w:val="0"/>
          <w:iCs/>
          <w:sz w:val="24"/>
          <w:szCs w:val="24"/>
        </w:rPr>
        <w:t>)</w:t>
      </w:r>
      <w:r w:rsidRPr="00BF397C">
        <w:rPr>
          <w:i w:val="0"/>
          <w:iCs/>
          <w:sz w:val="24"/>
          <w:szCs w:val="24"/>
        </w:rPr>
        <w:t xml:space="preserve"> * </w:t>
      </w:r>
      <w:r>
        <w:rPr>
          <w:i w:val="0"/>
          <w:iCs/>
          <w:sz w:val="24"/>
          <w:szCs w:val="24"/>
        </w:rPr>
        <w:t>Capacity Guarantee)</w:t>
      </w:r>
    </w:p>
    <w:p w14:paraId="4302A35C" w14:textId="02B632E5" w:rsidR="00BF397C" w:rsidRPr="00BF397C" w:rsidRDefault="00BF397C" w:rsidP="00BF397C">
      <w:pPr>
        <w:pStyle w:val="Heading5"/>
      </w:pPr>
      <w:r w:rsidRPr="00BF397C">
        <w:rPr>
          <w:i w:val="0"/>
          <w:iCs/>
          <w:sz w:val="24"/>
          <w:szCs w:val="24"/>
        </w:rPr>
        <w:t>For a Roundtrip Efficiency Guarantee shortfall:</w:t>
      </w:r>
      <w:r>
        <w:rPr>
          <w:i w:val="0"/>
          <w:iCs/>
          <w:sz w:val="24"/>
          <w:szCs w:val="24"/>
        </w:rPr>
        <w:t xml:space="preserve"> damages = $[</w:t>
      </w:r>
      <w:r w:rsidRPr="00BF397C">
        <w:rPr>
          <w:i w:val="0"/>
          <w:iCs/>
          <w:sz w:val="24"/>
          <w:szCs w:val="24"/>
          <w:highlight w:val="yellow"/>
        </w:rPr>
        <w:t>•</w:t>
      </w:r>
      <w:r>
        <w:rPr>
          <w:i w:val="0"/>
          <w:iCs/>
          <w:sz w:val="24"/>
          <w:szCs w:val="24"/>
        </w:rPr>
        <w:t>] /</w:t>
      </w:r>
      <w:r w:rsidRPr="00BF397C">
        <w:rPr>
          <w:i w:val="0"/>
          <w:iCs/>
          <w:sz w:val="24"/>
          <w:szCs w:val="24"/>
        </w:rPr>
        <w:t xml:space="preserve"> MW of </w:t>
      </w:r>
      <w:r>
        <w:rPr>
          <w:i w:val="0"/>
          <w:iCs/>
          <w:sz w:val="24"/>
          <w:szCs w:val="24"/>
        </w:rPr>
        <w:t>battery</w:t>
      </w:r>
      <w:r w:rsidRPr="00BF397C">
        <w:rPr>
          <w:i w:val="0"/>
          <w:iCs/>
          <w:sz w:val="24"/>
          <w:szCs w:val="24"/>
        </w:rPr>
        <w:t xml:space="preserve"> </w:t>
      </w:r>
      <w:r>
        <w:rPr>
          <w:i w:val="0"/>
          <w:iCs/>
          <w:sz w:val="24"/>
          <w:szCs w:val="24"/>
        </w:rPr>
        <w:t>c</w:t>
      </w:r>
      <w:r w:rsidRPr="00BF397C">
        <w:rPr>
          <w:i w:val="0"/>
          <w:iCs/>
          <w:sz w:val="24"/>
          <w:szCs w:val="24"/>
        </w:rPr>
        <w:t xml:space="preserve">apacity per </w:t>
      </w:r>
      <w:r>
        <w:rPr>
          <w:i w:val="0"/>
          <w:iCs/>
          <w:sz w:val="24"/>
          <w:szCs w:val="24"/>
        </w:rPr>
        <w:t>[</w:t>
      </w:r>
      <w:r w:rsidRPr="00BF397C">
        <w:rPr>
          <w:i w:val="0"/>
          <w:iCs/>
          <w:sz w:val="24"/>
          <w:szCs w:val="24"/>
          <w:highlight w:val="yellow"/>
        </w:rPr>
        <w:t>Y</w:t>
      </w:r>
      <w:r>
        <w:rPr>
          <w:i w:val="0"/>
          <w:iCs/>
          <w:sz w:val="24"/>
          <w:szCs w:val="24"/>
        </w:rPr>
        <w:t>]</w:t>
      </w:r>
      <w:r w:rsidRPr="00BF397C">
        <w:rPr>
          <w:i w:val="0"/>
          <w:iCs/>
          <w:sz w:val="24"/>
          <w:szCs w:val="24"/>
        </w:rPr>
        <w:t xml:space="preserve">% (prorated for partial percentages) below the </w:t>
      </w:r>
      <w:r>
        <w:rPr>
          <w:i w:val="0"/>
          <w:iCs/>
          <w:sz w:val="24"/>
          <w:szCs w:val="24"/>
        </w:rPr>
        <w:t>Power Guaranty.]</w:t>
      </w:r>
    </w:p>
    <w:p w14:paraId="67F8A675" w14:textId="239CDF3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Any shortfall payable under this Section </w:t>
      </w:r>
      <w:r w:rsidR="00BF397C">
        <w:rPr>
          <w:rFonts w:ascii="Times New Roman" w:hAnsi="Times New Roman"/>
          <w:bCs/>
          <w:szCs w:val="24"/>
        </w:rPr>
        <w:t xml:space="preserve">shall be cumulative, and </w:t>
      </w:r>
      <w:r w:rsidRPr="00950CFA">
        <w:rPr>
          <w:rFonts w:ascii="Times New Roman" w:hAnsi="Times New Roman"/>
          <w:bCs/>
          <w:szCs w:val="24"/>
        </w:rPr>
        <w:t>shall not be subject to the Aggregate Damage Limitation but shall be subject to an overall separate cumulative limitation of $__________ during the Term, which shall be calculated separately from the Aggregate Damage Limitation.</w:t>
      </w:r>
    </w:p>
    <w:p w14:paraId="4916CB8B" w14:textId="2732C187" w:rsidR="005B7348" w:rsidRPr="00950CFA" w:rsidRDefault="005B7348" w:rsidP="00CD6BFC">
      <w:pPr>
        <w:pStyle w:val="Heading2"/>
        <w:keepNext w:val="0"/>
        <w:keepLines w:val="0"/>
        <w:widowControl w:val="0"/>
        <w:jc w:val="both"/>
        <w:rPr>
          <w:rFonts w:ascii="Times New Roman" w:hAnsi="Times New Roman"/>
          <w:b w:val="0"/>
          <w:bCs/>
          <w:szCs w:val="24"/>
        </w:rPr>
      </w:pPr>
      <w:bookmarkStart w:id="25" w:name="_docxtools_59"/>
      <w:r w:rsidRPr="00950CFA">
        <w:rPr>
          <w:rFonts w:ascii="Times New Roman" w:hAnsi="Times New Roman"/>
          <w:b w:val="0"/>
          <w:bCs/>
          <w:szCs w:val="24"/>
          <w:u w:val="single"/>
        </w:rPr>
        <w:t>Pricing for Contract Energy</w:t>
      </w:r>
      <w:r w:rsidRPr="00950CFA">
        <w:rPr>
          <w:rFonts w:ascii="Times New Roman" w:hAnsi="Times New Roman"/>
          <w:b w:val="0"/>
          <w:bCs/>
          <w:szCs w:val="24"/>
        </w:rPr>
        <w:t>. Seller shall be entitled to payment for Contract Energy</w:t>
      </w:r>
      <w:r w:rsidR="00680410">
        <w:rPr>
          <w:rFonts w:ascii="Times New Roman" w:hAnsi="Times New Roman"/>
          <w:b w:val="0"/>
          <w:bCs/>
          <w:szCs w:val="24"/>
        </w:rPr>
        <w:t>, Test Energy</w:t>
      </w:r>
      <w:r w:rsidRPr="00950CFA">
        <w:rPr>
          <w:rFonts w:ascii="Times New Roman" w:hAnsi="Times New Roman"/>
          <w:b w:val="0"/>
          <w:bCs/>
          <w:szCs w:val="24"/>
        </w:rPr>
        <w:t xml:space="preserve"> and any associated Green Tags in accordance with this Section</w:t>
      </w:r>
      <w:r w:rsidR="00680410">
        <w:rPr>
          <w:rFonts w:ascii="Times New Roman" w:hAnsi="Times New Roman"/>
          <w:b w:val="0"/>
          <w:bCs/>
          <w:szCs w:val="24"/>
        </w:rPr>
        <w:t xml:space="preserve"> </w:t>
      </w:r>
      <w:r w:rsidRPr="00950CFA">
        <w:rPr>
          <w:rFonts w:ascii="Times New Roman" w:hAnsi="Times New Roman"/>
          <w:b w:val="0"/>
          <w:bCs/>
          <w:szCs w:val="24"/>
        </w:rPr>
        <w:t>and any other product derived from the Facility not specifically excluded by this PPA.</w:t>
      </w:r>
      <w:bookmarkEnd w:id="25"/>
    </w:p>
    <w:p w14:paraId="0A8B62B3" w14:textId="34B2C1B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 shall pay Seller for Contract Energy delivered to MP at the Point of Delivery in accordance with the schedule set forth in Exhibit B.</w:t>
      </w:r>
    </w:p>
    <w:p w14:paraId="20562048" w14:textId="0F5295CB"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This PPA does not provide for the supply of any electric service by MP to Seller or to the Facility and nothing in this Agreement shall obligate MP to provide any electric service to Seller or to the Facility (“</w:t>
      </w:r>
      <w:bookmarkStart w:id="26" w:name="_9kR3WTr19A45DVK49uSXB2y"/>
      <w:r w:rsidRPr="00950CFA">
        <w:rPr>
          <w:rFonts w:ascii="Times New Roman" w:hAnsi="Times New Roman"/>
          <w:bCs/>
          <w:szCs w:val="24"/>
        </w:rPr>
        <w:t>House Power</w:t>
      </w:r>
      <w:bookmarkEnd w:id="26"/>
      <w:r w:rsidRPr="00950CFA">
        <w:rPr>
          <w:rFonts w:ascii="Times New Roman" w:hAnsi="Times New Roman"/>
          <w:bCs/>
          <w:szCs w:val="24"/>
        </w:rPr>
        <w:t xml:space="preserve">”). Seller recognizes and acknowledges that it shall be solely responsible for obtaining electric service for the Facility in accordance with </w:t>
      </w:r>
      <w:r w:rsidR="00C95B02">
        <w:rPr>
          <w:rFonts w:ascii="Times New Roman" w:hAnsi="Times New Roman"/>
          <w:bCs/>
          <w:szCs w:val="24"/>
        </w:rPr>
        <w:t>A</w:t>
      </w:r>
      <w:r w:rsidRPr="00950CFA">
        <w:rPr>
          <w:rFonts w:ascii="Times New Roman" w:hAnsi="Times New Roman"/>
          <w:bCs/>
          <w:szCs w:val="24"/>
        </w:rPr>
        <w:t xml:space="preserve">pplicable </w:t>
      </w:r>
      <w:r w:rsidR="00C95B02">
        <w:rPr>
          <w:rFonts w:ascii="Times New Roman" w:hAnsi="Times New Roman"/>
          <w:bCs/>
          <w:szCs w:val="24"/>
        </w:rPr>
        <w:t>L</w:t>
      </w:r>
      <w:r w:rsidRPr="00950CFA">
        <w:rPr>
          <w:rFonts w:ascii="Times New Roman" w:hAnsi="Times New Roman"/>
          <w:bCs/>
          <w:szCs w:val="24"/>
        </w:rPr>
        <w:t>aw and service territory.</w:t>
      </w:r>
    </w:p>
    <w:p w14:paraId="232126ED" w14:textId="07C8E834" w:rsidR="005B7348" w:rsidRPr="00950CFA" w:rsidRDefault="00BB556C" w:rsidP="4CAB5A5B">
      <w:pPr>
        <w:pStyle w:val="Heading3"/>
        <w:keepNext w:val="0"/>
        <w:keepLines w:val="0"/>
        <w:widowControl w:val="0"/>
        <w:jc w:val="both"/>
        <w:rPr>
          <w:rFonts w:ascii="Times New Roman" w:hAnsi="Times New Roman"/>
        </w:rPr>
      </w:pPr>
      <w:r w:rsidRPr="4CAB5A5B">
        <w:rPr>
          <w:rFonts w:ascii="Times New Roman" w:hAnsi="Times New Roman"/>
        </w:rPr>
        <w:lastRenderedPageBreak/>
        <w:t>[</w:t>
      </w:r>
      <w:r w:rsidR="005B7348" w:rsidRPr="4CAB5A5B">
        <w:rPr>
          <w:rFonts w:ascii="Times New Roman" w:hAnsi="Times New Roman"/>
        </w:rPr>
        <w:t xml:space="preserve">Any and all </w:t>
      </w:r>
      <w:r w:rsidR="001B1201" w:rsidRPr="4CAB5A5B">
        <w:rPr>
          <w:rFonts w:ascii="Times New Roman" w:hAnsi="Times New Roman"/>
        </w:rPr>
        <w:t>“</w:t>
      </w:r>
      <w:bookmarkStart w:id="27" w:name="_9kR3WTr26645EPClhrvlsHtU0IAsp6"/>
      <w:r w:rsidR="005B7348" w:rsidRPr="4CAB5A5B">
        <w:rPr>
          <w:rFonts w:ascii="Times New Roman" w:hAnsi="Times New Roman"/>
        </w:rPr>
        <w:t>Ancillary Services</w:t>
      </w:r>
      <w:bookmarkEnd w:id="27"/>
      <w:r w:rsidR="001B1201" w:rsidRPr="4CAB5A5B">
        <w:rPr>
          <w:rFonts w:ascii="Times New Roman" w:hAnsi="Times New Roman"/>
        </w:rPr>
        <w:t>”</w:t>
      </w:r>
      <w:r w:rsidR="005B7348" w:rsidRPr="4CAB5A5B">
        <w:rPr>
          <w:rFonts w:ascii="Times New Roman" w:hAnsi="Times New Roman"/>
        </w:rPr>
        <w:t xml:space="preserve"> (as that term is defined and implemented pursuant to the MISO or other relevant </w:t>
      </w:r>
      <w:bookmarkStart w:id="28" w:name="_9kR3WTr26645FjInwljx"/>
      <w:r w:rsidR="005B7348" w:rsidRPr="4CAB5A5B">
        <w:rPr>
          <w:rFonts w:ascii="Times New Roman" w:hAnsi="Times New Roman"/>
        </w:rPr>
        <w:t>Tariff(s)</w:t>
      </w:r>
      <w:bookmarkEnd w:id="28"/>
      <w:r w:rsidR="005B7348" w:rsidRPr="4CAB5A5B">
        <w:rPr>
          <w:rFonts w:ascii="Times New Roman" w:hAnsi="Times New Roman"/>
        </w:rPr>
        <w:t xml:space="preserve"> and FERC Order No. 827) that the Facility is capable of providing associated with the Installed Capacity, shall be deemed to have been purchased by MP hereunder at no additional charge. Upon achieving the Commercial Operation Date, Seller shall use all commercially reasonable efforts to maximize the </w:t>
      </w:r>
      <w:bookmarkStart w:id="29" w:name="_9kMHG5YVt48867GREnjtxnuJvW2KCur8"/>
      <w:r w:rsidR="005B7348" w:rsidRPr="4CAB5A5B">
        <w:rPr>
          <w:rFonts w:ascii="Times New Roman" w:hAnsi="Times New Roman"/>
        </w:rPr>
        <w:t>Ancillary Services</w:t>
      </w:r>
      <w:bookmarkEnd w:id="29"/>
      <w:r w:rsidR="005B7348" w:rsidRPr="4CAB5A5B">
        <w:rPr>
          <w:rFonts w:ascii="Times New Roman" w:hAnsi="Times New Roman"/>
        </w:rPr>
        <w:t xml:space="preserve"> available to MP to the extent available from the Installed Capacity, consistent with and subject to Good Utility Practice, </w:t>
      </w:r>
      <w:r w:rsidR="005B7348" w:rsidRPr="007D4DF3">
        <w:rPr>
          <w:rFonts w:ascii="Times New Roman" w:hAnsi="Times New Roman"/>
        </w:rPr>
        <w:t>provided that Seller shall not be required to make any capital expenditures or incur any increased operating expenses in connection with such efforts other than what is already required to comply with the requirements of the Interconnection Agreement and any related instructions from MISO or the Interconnection Provider</w:t>
      </w:r>
      <w:r w:rsidR="005B7348" w:rsidRPr="4CAB5A5B">
        <w:rPr>
          <w:rFonts w:ascii="Times New Roman" w:hAnsi="Times New Roman"/>
        </w:rPr>
        <w:t xml:space="preserve">. Notwithstanding anything in this </w:t>
      </w:r>
      <w:r w:rsidR="004C5C0A" w:rsidRPr="4CAB5A5B">
        <w:rPr>
          <w:rFonts w:ascii="Times New Roman" w:hAnsi="Times New Roman"/>
        </w:rPr>
        <w:t>S</w:t>
      </w:r>
      <w:r w:rsidR="005A6226" w:rsidRPr="4CAB5A5B">
        <w:rPr>
          <w:rFonts w:ascii="Times New Roman" w:hAnsi="Times New Roman"/>
        </w:rPr>
        <w:t>ection</w:t>
      </w:r>
      <w:r w:rsidR="005B7348" w:rsidRPr="4CAB5A5B">
        <w:rPr>
          <w:rFonts w:ascii="Times New Roman" w:hAnsi="Times New Roman"/>
        </w:rPr>
        <w:t xml:space="preserve"> to the contrary, Seller shall not reduce, curtail or suspend production and delivery of Contract Energy to MP for the purpose of preserving or providing </w:t>
      </w:r>
      <w:r w:rsidR="00CA159F" w:rsidRPr="4CAB5A5B">
        <w:rPr>
          <w:rFonts w:ascii="Times New Roman" w:hAnsi="Times New Roman"/>
        </w:rPr>
        <w:t>r</w:t>
      </w:r>
      <w:r w:rsidR="005B7348" w:rsidRPr="4CAB5A5B">
        <w:rPr>
          <w:rFonts w:ascii="Times New Roman" w:hAnsi="Times New Roman"/>
        </w:rPr>
        <w:t xml:space="preserve">eactive </w:t>
      </w:r>
      <w:r w:rsidR="00CA159F" w:rsidRPr="4CAB5A5B">
        <w:rPr>
          <w:rFonts w:ascii="Times New Roman" w:hAnsi="Times New Roman"/>
        </w:rPr>
        <w:t>p</w:t>
      </w:r>
      <w:r w:rsidR="005B7348" w:rsidRPr="4CAB5A5B">
        <w:rPr>
          <w:rFonts w:ascii="Times New Roman" w:hAnsi="Times New Roman"/>
        </w:rPr>
        <w:t>ower to itself or any other person.</w:t>
      </w:r>
      <w:r w:rsidR="00FD233C" w:rsidRPr="4CAB5A5B">
        <w:rPr>
          <w:rFonts w:ascii="Times New Roman" w:hAnsi="Times New Roman"/>
        </w:rPr>
        <w:t>]</w:t>
      </w:r>
    </w:p>
    <w:p w14:paraId="49DF117D" w14:textId="794591B0"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30" w:name="_Toc146897894"/>
      <w:bookmarkStart w:id="31" w:name="_Toc146911146"/>
      <w:bookmarkStart w:id="32" w:name="_Toc181032872"/>
      <w:r w:rsidRPr="00950CFA">
        <w:rPr>
          <w:rFonts w:ascii="Times New Roman" w:hAnsi="Times New Roman"/>
          <w:szCs w:val="24"/>
        </w:rPr>
        <w:t>Facility Requirements</w:t>
      </w:r>
      <w:bookmarkEnd w:id="30"/>
      <w:bookmarkEnd w:id="31"/>
      <w:bookmarkEnd w:id="32"/>
    </w:p>
    <w:p w14:paraId="0DAEB584" w14:textId="62BD2E06"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General Description</w:t>
      </w:r>
      <w:r w:rsidRPr="00950CFA">
        <w:rPr>
          <w:rFonts w:ascii="Times New Roman" w:hAnsi="Times New Roman"/>
          <w:b w:val="0"/>
          <w:bCs/>
          <w:szCs w:val="24"/>
        </w:rPr>
        <w:t>. The Contract Energy purchased by MP under this Agreement shall be exclusively generated by the Facility located at the Site. Seller shall design, construct, operate and maintain the Facility in material compliance with</w:t>
      </w:r>
      <w:r w:rsidR="000B51CA">
        <w:rPr>
          <w:rFonts w:ascii="Times New Roman" w:hAnsi="Times New Roman"/>
          <w:b w:val="0"/>
          <w:bCs/>
          <w:szCs w:val="24"/>
        </w:rPr>
        <w:t xml:space="preserve"> the Technical Requirements,</w:t>
      </w:r>
      <w:r w:rsidRPr="00950CFA">
        <w:rPr>
          <w:rFonts w:ascii="Times New Roman" w:hAnsi="Times New Roman"/>
          <w:b w:val="0"/>
          <w:bCs/>
          <w:szCs w:val="24"/>
        </w:rPr>
        <w:t xml:space="preserve"> all Permits and </w:t>
      </w:r>
      <w:r w:rsidR="00C95B02">
        <w:rPr>
          <w:rFonts w:ascii="Times New Roman" w:hAnsi="Times New Roman"/>
          <w:b w:val="0"/>
          <w:bCs/>
          <w:szCs w:val="24"/>
        </w:rPr>
        <w:t>Applicable Law</w:t>
      </w:r>
      <w:r w:rsidRPr="00950CFA">
        <w:rPr>
          <w:rFonts w:ascii="Times New Roman" w:hAnsi="Times New Roman"/>
          <w:b w:val="0"/>
          <w:bCs/>
          <w:szCs w:val="24"/>
        </w:rPr>
        <w:t>, and according to Good Utility Practice.</w:t>
      </w:r>
    </w:p>
    <w:p w14:paraId="027638E9" w14:textId="35AADFB8"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Site</w:t>
      </w:r>
      <w:r w:rsidRPr="00950CFA">
        <w:rPr>
          <w:rFonts w:ascii="Times New Roman" w:hAnsi="Times New Roman"/>
          <w:b w:val="0"/>
          <w:bCs/>
          <w:szCs w:val="24"/>
        </w:rPr>
        <w:t xml:space="preserve">. Exhibit A contains a scaled map that identifies the Site, the location of the Facility at the Site, the </w:t>
      </w:r>
      <w:r w:rsidRPr="004D6EAE">
        <w:rPr>
          <w:rFonts w:ascii="Times New Roman" w:hAnsi="Times New Roman"/>
          <w:b w:val="0"/>
          <w:bCs/>
          <w:szCs w:val="24"/>
        </w:rPr>
        <w:t>equipment and components which make up the Facility, a one-line diagram, the location of the Interconnection Point, the</w:t>
      </w:r>
      <w:r w:rsidRPr="00950CFA">
        <w:rPr>
          <w:rFonts w:ascii="Times New Roman" w:hAnsi="Times New Roman"/>
          <w:b w:val="0"/>
          <w:bCs/>
          <w:szCs w:val="24"/>
        </w:rPr>
        <w:t xml:space="preserve"> location of Electric Metering Devices, and the Point of Delivery. Exhibit A shall be amended to reflect any material changes in siting of the generating facilities or related facilities during permitting and construction. </w:t>
      </w:r>
    </w:p>
    <w:p w14:paraId="0C71FFB7" w14:textId="0E27219D"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Milestones</w:t>
      </w:r>
      <w:r w:rsidRPr="00950CFA">
        <w:rPr>
          <w:rFonts w:ascii="Times New Roman" w:hAnsi="Times New Roman"/>
          <w:b w:val="0"/>
          <w:bCs/>
          <w:szCs w:val="24"/>
        </w:rPr>
        <w:t>. Seller acknowledges that time is of the essence with respect to Seller meeting its obligation to supply the Contract Energy purchased by MP hereunder. To that end, Seller shall use all commercially reasonable efforts to complete the Facility by the Majo</w:t>
      </w:r>
      <w:r w:rsidR="00A318D2">
        <w:rPr>
          <w:rFonts w:ascii="Times New Roman" w:hAnsi="Times New Roman"/>
          <w:b w:val="0"/>
          <w:bCs/>
          <w:szCs w:val="24"/>
        </w:rPr>
        <w:t>r</w:t>
      </w:r>
      <w:r w:rsidRPr="00950CFA">
        <w:rPr>
          <w:rFonts w:ascii="Times New Roman" w:hAnsi="Times New Roman"/>
          <w:b w:val="0"/>
          <w:bCs/>
          <w:szCs w:val="24"/>
        </w:rPr>
        <w:t xml:space="preserve"> Milestones as set forth in Exhibit C. In furtherance of Seller’s obligation, Seller shall reasonably endeavor to achieve each of the interim Major Milestones set forth in Exhibit C on or prior to the applicable date set forth for such Major Milestone. </w:t>
      </w:r>
    </w:p>
    <w:p w14:paraId="0C6BC463" w14:textId="7E41472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Milestones; Extensions</w:t>
      </w:r>
      <w:r w:rsidRPr="00950CFA">
        <w:rPr>
          <w:rFonts w:ascii="Times New Roman" w:hAnsi="Times New Roman"/>
          <w:b w:val="0"/>
          <w:bCs/>
          <w:szCs w:val="24"/>
        </w:rPr>
        <w:t>. The</w:t>
      </w:r>
      <w:r w:rsidR="00A318D2">
        <w:rPr>
          <w:rFonts w:ascii="Times New Roman" w:hAnsi="Times New Roman"/>
          <w:b w:val="0"/>
          <w:bCs/>
          <w:szCs w:val="24"/>
        </w:rPr>
        <w:t xml:space="preserve"> dates of the</w:t>
      </w:r>
      <w:r w:rsidRPr="00950CFA">
        <w:rPr>
          <w:rFonts w:ascii="Times New Roman" w:hAnsi="Times New Roman"/>
          <w:b w:val="0"/>
          <w:bCs/>
          <w:szCs w:val="24"/>
        </w:rPr>
        <w:t xml:space="preserve"> Major Milestone</w:t>
      </w:r>
      <w:r w:rsidR="00A318D2">
        <w:rPr>
          <w:rFonts w:ascii="Times New Roman" w:hAnsi="Times New Roman"/>
          <w:b w:val="0"/>
          <w:bCs/>
          <w:szCs w:val="24"/>
        </w:rPr>
        <w:t>s</w:t>
      </w:r>
      <w:r w:rsidRPr="00950CFA">
        <w:rPr>
          <w:rFonts w:ascii="Times New Roman" w:hAnsi="Times New Roman"/>
          <w:b w:val="0"/>
          <w:bCs/>
          <w:szCs w:val="24"/>
        </w:rPr>
        <w:t xml:space="preserve"> listed in Exhibit C (including the Commercial Operation Milestone) may be extended upon the occurrence of Force Majeure; </w:t>
      </w:r>
      <w:r w:rsidRPr="00950CFA">
        <w:rPr>
          <w:rFonts w:ascii="Times New Roman" w:hAnsi="Times New Roman"/>
          <w:b w:val="0"/>
          <w:bCs/>
          <w:szCs w:val="24"/>
          <w:u w:val="single"/>
        </w:rPr>
        <w:t>provided</w:t>
      </w:r>
      <w:r w:rsidRPr="00950CFA">
        <w:rPr>
          <w:rFonts w:ascii="Times New Roman" w:hAnsi="Times New Roman"/>
          <w:b w:val="0"/>
          <w:bCs/>
          <w:szCs w:val="24"/>
        </w:rPr>
        <w:t xml:space="preserve"> that in no event shall the total number of </w:t>
      </w:r>
      <w:r w:rsidR="007D5676">
        <w:rPr>
          <w:rFonts w:ascii="Times New Roman" w:hAnsi="Times New Roman"/>
          <w:b w:val="0"/>
          <w:bCs/>
          <w:szCs w:val="24"/>
        </w:rPr>
        <w:t>d</w:t>
      </w:r>
      <w:r w:rsidRPr="00950CFA">
        <w:rPr>
          <w:rFonts w:ascii="Times New Roman" w:hAnsi="Times New Roman"/>
          <w:b w:val="0"/>
          <w:bCs/>
          <w:szCs w:val="24"/>
        </w:rPr>
        <w:t xml:space="preserve">ays of all such extensions as a result of Force Majeure exceed ninety (90) </w:t>
      </w:r>
      <w:r w:rsidR="007D5676">
        <w:rPr>
          <w:rFonts w:ascii="Times New Roman" w:hAnsi="Times New Roman"/>
          <w:b w:val="0"/>
          <w:bCs/>
          <w:szCs w:val="24"/>
        </w:rPr>
        <w:t>d</w:t>
      </w:r>
      <w:r w:rsidRPr="00950CFA">
        <w:rPr>
          <w:rFonts w:ascii="Times New Roman" w:hAnsi="Times New Roman"/>
          <w:b w:val="0"/>
          <w:bCs/>
          <w:szCs w:val="24"/>
        </w:rPr>
        <w:t xml:space="preserve">ays in the aggregate; </w:t>
      </w:r>
      <w:r w:rsidRPr="00950CFA">
        <w:rPr>
          <w:rFonts w:ascii="Times New Roman" w:hAnsi="Times New Roman"/>
          <w:b w:val="0"/>
          <w:bCs/>
          <w:szCs w:val="24"/>
          <w:u w:val="single"/>
        </w:rPr>
        <w:t>provided</w:t>
      </w:r>
      <w:r w:rsidRPr="00950CFA">
        <w:rPr>
          <w:rFonts w:ascii="Times New Roman" w:hAnsi="Times New Roman"/>
          <w:b w:val="0"/>
          <w:bCs/>
          <w:szCs w:val="24"/>
        </w:rPr>
        <w:t>, further, that if Seller shall fail to achieve the Commercial Operation Date within ninety (90)</w:t>
      </w:r>
      <w:r w:rsidR="007D5676">
        <w:rPr>
          <w:rFonts w:ascii="Times New Roman" w:hAnsi="Times New Roman"/>
          <w:b w:val="0"/>
          <w:bCs/>
          <w:szCs w:val="24"/>
        </w:rPr>
        <w:t xml:space="preserve"> d</w:t>
      </w:r>
      <w:r w:rsidRPr="00950CFA">
        <w:rPr>
          <w:rFonts w:ascii="Times New Roman" w:hAnsi="Times New Roman"/>
          <w:b w:val="0"/>
          <w:bCs/>
          <w:szCs w:val="24"/>
        </w:rPr>
        <w:t xml:space="preserve">ays after the Commercial Operation Milestone for any reason whatsoever, including Force Majeure but excluding any </w:t>
      </w:r>
      <w:r w:rsidR="00512E2F">
        <w:rPr>
          <w:rFonts w:ascii="Times New Roman" w:hAnsi="Times New Roman"/>
          <w:b w:val="0"/>
          <w:bCs/>
          <w:szCs w:val="24"/>
        </w:rPr>
        <w:t>Event of Default</w:t>
      </w:r>
      <w:r w:rsidR="00512E2F" w:rsidRPr="00950CFA">
        <w:rPr>
          <w:rFonts w:ascii="Times New Roman" w:hAnsi="Times New Roman"/>
          <w:b w:val="0"/>
          <w:bCs/>
          <w:szCs w:val="24"/>
        </w:rPr>
        <w:t xml:space="preserve"> </w:t>
      </w:r>
      <w:r w:rsidRPr="00950CFA">
        <w:rPr>
          <w:rFonts w:ascii="Times New Roman" w:hAnsi="Times New Roman"/>
          <w:b w:val="0"/>
          <w:bCs/>
          <w:szCs w:val="24"/>
        </w:rPr>
        <w:t>under this Agreement by MP that results in a delay in achievement of the Commercial Operation Milestone, then such failure shall entitle MP to terminate this PPA without further obligation to Seller.</w:t>
      </w:r>
    </w:p>
    <w:p w14:paraId="1D59B737" w14:textId="45C4D828" w:rsidR="005B7348" w:rsidRPr="00950CFA" w:rsidRDefault="005B7348" w:rsidP="00CD6BFC">
      <w:pPr>
        <w:pStyle w:val="Heading2"/>
        <w:keepNext w:val="0"/>
        <w:keepLines w:val="0"/>
        <w:widowControl w:val="0"/>
        <w:jc w:val="both"/>
        <w:rPr>
          <w:rFonts w:ascii="Times New Roman" w:hAnsi="Times New Roman"/>
          <w:b w:val="0"/>
          <w:bCs/>
          <w:szCs w:val="24"/>
        </w:rPr>
      </w:pPr>
      <w:bookmarkStart w:id="33" w:name="_Ref179453869"/>
      <w:r w:rsidRPr="00950CFA">
        <w:rPr>
          <w:rFonts w:ascii="Times New Roman" w:hAnsi="Times New Roman"/>
          <w:b w:val="0"/>
          <w:bCs/>
          <w:szCs w:val="24"/>
          <w:u w:val="single"/>
        </w:rPr>
        <w:t>Conditions to Commercial Operation</w:t>
      </w:r>
      <w:r w:rsidRPr="00950CFA">
        <w:rPr>
          <w:rFonts w:ascii="Times New Roman" w:hAnsi="Times New Roman"/>
          <w:b w:val="0"/>
          <w:bCs/>
          <w:szCs w:val="24"/>
        </w:rPr>
        <w:t xml:space="preserve">. Commercial Operation shall not occur before _________, and all Contract Energy </w:t>
      </w:r>
      <w:r w:rsidR="004D002C">
        <w:rPr>
          <w:rFonts w:ascii="Times New Roman" w:hAnsi="Times New Roman"/>
          <w:b w:val="0"/>
          <w:bCs/>
          <w:szCs w:val="24"/>
        </w:rPr>
        <w:t>d</w:t>
      </w:r>
      <w:r w:rsidRPr="00950CFA">
        <w:rPr>
          <w:rFonts w:ascii="Times New Roman" w:hAnsi="Times New Roman"/>
          <w:b w:val="0"/>
          <w:bCs/>
          <w:szCs w:val="24"/>
        </w:rPr>
        <w:t xml:space="preserve">elivered by ________ prior to that date shall be Test Energy. After ____________, Commercial Operation of the Facility shall commence the </w:t>
      </w:r>
      <w:r w:rsidR="007D5676">
        <w:rPr>
          <w:rFonts w:ascii="Times New Roman" w:hAnsi="Times New Roman"/>
          <w:b w:val="0"/>
          <w:bCs/>
          <w:szCs w:val="24"/>
        </w:rPr>
        <w:t>d</w:t>
      </w:r>
      <w:r w:rsidRPr="00950CFA">
        <w:rPr>
          <w:rFonts w:ascii="Times New Roman" w:hAnsi="Times New Roman"/>
          <w:b w:val="0"/>
          <w:bCs/>
          <w:szCs w:val="24"/>
        </w:rPr>
        <w:t xml:space="preserve">ay following MP’s acceptance (which shall not be unreasonably withheld) of Seller’s Notice that all conditions set forth in this Section have been successfully satisfied. </w:t>
      </w:r>
      <w:bookmarkStart w:id="34" w:name="_Hlk146278543"/>
      <w:r w:rsidRPr="00950CFA">
        <w:rPr>
          <w:rFonts w:ascii="Times New Roman" w:hAnsi="Times New Roman"/>
          <w:b w:val="0"/>
          <w:bCs/>
          <w:szCs w:val="24"/>
        </w:rPr>
        <w:t xml:space="preserve">An officer of Seller who has </w:t>
      </w:r>
      <w:r w:rsidRPr="00950CFA">
        <w:rPr>
          <w:rFonts w:ascii="Times New Roman" w:hAnsi="Times New Roman"/>
          <w:b w:val="0"/>
          <w:bCs/>
          <w:szCs w:val="24"/>
        </w:rPr>
        <w:lastRenderedPageBreak/>
        <w:t xml:space="preserve">knowledge of the Facility must certify in written Notice to MP that all the conditions set forth in this Section have been satisfied. </w:t>
      </w:r>
      <w:bookmarkEnd w:id="34"/>
      <w:r w:rsidRPr="00950CFA">
        <w:rPr>
          <w:rFonts w:ascii="Times New Roman" w:hAnsi="Times New Roman"/>
          <w:b w:val="0"/>
          <w:bCs/>
          <w:szCs w:val="24"/>
        </w:rPr>
        <w:t xml:space="preserve">Thereafter, MP shall have ten (10) </w:t>
      </w:r>
      <w:r w:rsidR="007D5676">
        <w:rPr>
          <w:rFonts w:ascii="Times New Roman" w:hAnsi="Times New Roman"/>
          <w:b w:val="0"/>
          <w:bCs/>
          <w:szCs w:val="24"/>
        </w:rPr>
        <w:t>B</w:t>
      </w:r>
      <w:r w:rsidRPr="00950CFA">
        <w:rPr>
          <w:rFonts w:ascii="Times New Roman" w:hAnsi="Times New Roman"/>
          <w:b w:val="0"/>
          <w:bCs/>
          <w:szCs w:val="24"/>
        </w:rPr>
        <w:t>usiness Days to challenge the satisfaction of any condition set forth in this Section and in the event, MP raises any such challenge, Seller shall provide MP with additional information establishing satisfaction of the condition. In the event the Parties are unable to agree upon satisfaction of the conditions to Commercial Operation, the matter shall be referred to dispute resolution in accordance with this Agreement. Seller must certify:</w:t>
      </w:r>
      <w:bookmarkEnd w:id="33"/>
    </w:p>
    <w:p w14:paraId="15D6787A" w14:textId="77777777" w:rsidR="005B7348" w:rsidRPr="00950CFA" w:rsidRDefault="005B7348" w:rsidP="4CAB5A5B">
      <w:pPr>
        <w:pStyle w:val="Heading3"/>
        <w:keepNext w:val="0"/>
        <w:keepLines w:val="0"/>
        <w:widowControl w:val="0"/>
        <w:jc w:val="both"/>
        <w:rPr>
          <w:rFonts w:ascii="Times New Roman" w:hAnsi="Times New Roman"/>
        </w:rPr>
      </w:pPr>
      <w:bookmarkStart w:id="35" w:name="_Hlk146278560"/>
      <w:r w:rsidRPr="4CAB5A5B">
        <w:rPr>
          <w:rFonts w:ascii="Times New Roman" w:hAnsi="Times New Roman"/>
        </w:rPr>
        <w:t xml:space="preserve">that the Facility is substantially complete in all material respects, that Seller is in compliance with its Construction Contract, that Seller is in </w:t>
      </w:r>
      <w:r w:rsidRPr="00E13117">
        <w:rPr>
          <w:rFonts w:ascii="Times New Roman" w:hAnsi="Times New Roman"/>
        </w:rPr>
        <w:t>full compliance with the terms of this Agreement, that Seller is in material compliance with the Interconnection Agreement, and that the Facility can be safely operated in conformance with this Agreement</w:t>
      </w:r>
      <w:bookmarkEnd w:id="35"/>
      <w:r w:rsidRPr="00E13117">
        <w:rPr>
          <w:rFonts w:ascii="Times New Roman" w:hAnsi="Times New Roman"/>
        </w:rPr>
        <w:t>.</w:t>
      </w:r>
    </w:p>
    <w:p w14:paraId="2F2A82BD" w14:textId="0444C689" w:rsidR="00DA65BA" w:rsidRPr="00DA65BA" w:rsidRDefault="005B7348" w:rsidP="00192860">
      <w:pPr>
        <w:pStyle w:val="Heading3"/>
        <w:keepNext w:val="0"/>
        <w:keepLines w:val="0"/>
        <w:widowControl w:val="0"/>
        <w:jc w:val="both"/>
        <w:rPr>
          <w:rFonts w:ascii="Times New Roman" w:hAnsi="Times New Roman"/>
          <w:bCs/>
          <w:szCs w:val="24"/>
        </w:rPr>
      </w:pPr>
      <w:bookmarkStart w:id="36" w:name="_Hlk146278647"/>
      <w:r w:rsidRPr="4CAB5A5B">
        <w:rPr>
          <w:rFonts w:ascii="Times New Roman" w:hAnsi="Times New Roman"/>
        </w:rPr>
        <w:t xml:space="preserve">that Seller has successfully completed testing of the Facility which is required by the Facility’s Permits and the </w:t>
      </w:r>
      <w:r w:rsidRPr="00E13117">
        <w:rPr>
          <w:rFonts w:ascii="Times New Roman" w:hAnsi="Times New Roman"/>
        </w:rPr>
        <w:t>Interconnection Agreement</w:t>
      </w:r>
      <w:r w:rsidRPr="4CAB5A5B">
        <w:rPr>
          <w:rFonts w:ascii="Times New Roman" w:hAnsi="Times New Roman"/>
        </w:rPr>
        <w:t xml:space="preserve">, and the </w:t>
      </w:r>
      <w:r w:rsidR="005D65F3">
        <w:rPr>
          <w:rFonts w:ascii="Times New Roman" w:hAnsi="Times New Roman"/>
        </w:rPr>
        <w:t>F</w:t>
      </w:r>
      <w:r w:rsidRPr="4CAB5A5B">
        <w:rPr>
          <w:rFonts w:ascii="Times New Roman" w:hAnsi="Times New Roman"/>
        </w:rPr>
        <w:t>acility has been commissioned by the manufacturer in accordance with Good Utility Practice and any applicable agreements.</w:t>
      </w:r>
      <w:bookmarkStart w:id="37" w:name="_Hlk146278672"/>
      <w:bookmarkEnd w:id="36"/>
    </w:p>
    <w:p w14:paraId="77562CB2" w14:textId="0E6CC821" w:rsidR="00192860" w:rsidRPr="00192860" w:rsidRDefault="00B326C1" w:rsidP="00192860">
      <w:pPr>
        <w:pStyle w:val="Heading3"/>
        <w:keepNext w:val="0"/>
        <w:keepLines w:val="0"/>
        <w:widowControl w:val="0"/>
        <w:jc w:val="both"/>
        <w:rPr>
          <w:rFonts w:ascii="Times New Roman" w:hAnsi="Times New Roman"/>
          <w:bCs/>
          <w:szCs w:val="24"/>
        </w:rPr>
      </w:pPr>
      <w:bookmarkStart w:id="38" w:name="_Ref186188028"/>
      <w:r w:rsidRPr="00B326C1">
        <w:rPr>
          <w:rFonts w:ascii="Times New Roman" w:hAnsi="Times New Roman"/>
        </w:rPr>
        <w:t xml:space="preserve">Seller has met the prevailing wage and apprenticeship requirements in </w:t>
      </w:r>
      <w:bookmarkStart w:id="39" w:name="_9kR3WTr2CC467ZLcszv1IRy5J"/>
      <w:r w:rsidRPr="00B326C1">
        <w:rPr>
          <w:rFonts w:ascii="Times New Roman" w:hAnsi="Times New Roman"/>
        </w:rPr>
        <w:t>Section 48(a)(10)</w:t>
      </w:r>
      <w:bookmarkEnd w:id="39"/>
      <w:r w:rsidRPr="00B326C1">
        <w:rPr>
          <w:rFonts w:ascii="Times New Roman" w:hAnsi="Times New Roman"/>
        </w:rPr>
        <w:t xml:space="preserve"> and </w:t>
      </w:r>
      <w:bookmarkStart w:id="40" w:name="_9kR3WTr2CC4689A"/>
      <w:r w:rsidRPr="00B326C1">
        <w:rPr>
          <w:rFonts w:ascii="Times New Roman" w:hAnsi="Times New Roman"/>
        </w:rPr>
        <w:t>(11)</w:t>
      </w:r>
      <w:bookmarkEnd w:id="40"/>
      <w:r w:rsidRPr="00B326C1">
        <w:rPr>
          <w:rFonts w:ascii="Times New Roman" w:hAnsi="Times New Roman"/>
        </w:rPr>
        <w:t xml:space="preserve"> (cross referencing </w:t>
      </w:r>
      <w:bookmarkStart w:id="41" w:name="_9kR3WTr2CC469bLcszv1IOwC"/>
      <w:r w:rsidRPr="00B326C1">
        <w:rPr>
          <w:rFonts w:ascii="Times New Roman" w:hAnsi="Times New Roman"/>
        </w:rPr>
        <w:t>Section 45(b)(7)</w:t>
      </w:r>
      <w:bookmarkEnd w:id="41"/>
      <w:r w:rsidRPr="00B326C1">
        <w:rPr>
          <w:rFonts w:ascii="Times New Roman" w:hAnsi="Times New Roman"/>
        </w:rPr>
        <w:t xml:space="preserve"> and </w:t>
      </w:r>
      <w:bookmarkStart w:id="42" w:name="_9kR3WTr2CC46AI"/>
      <w:r w:rsidRPr="00B326C1">
        <w:rPr>
          <w:rFonts w:ascii="Times New Roman" w:hAnsi="Times New Roman"/>
        </w:rPr>
        <w:t>(8)</w:t>
      </w:r>
      <w:bookmarkEnd w:id="42"/>
      <w:r w:rsidRPr="00B326C1">
        <w:rPr>
          <w:rFonts w:ascii="Times New Roman" w:hAnsi="Times New Roman"/>
        </w:rPr>
        <w:t>) and any final or proposed regulations (“PWA Requirements”) for all “construction, alteration or repair” (within the meaning set forth in Treasury Regulation 1.45-6(d)(3)) (“PW</w:t>
      </w:r>
      <w:r w:rsidR="00041C73">
        <w:rPr>
          <w:rFonts w:ascii="Times New Roman" w:hAnsi="Times New Roman"/>
        </w:rPr>
        <w:t>A</w:t>
      </w:r>
      <w:r w:rsidRPr="00B326C1">
        <w:rPr>
          <w:rFonts w:ascii="Times New Roman" w:hAnsi="Times New Roman"/>
        </w:rPr>
        <w:t xml:space="preserve"> Work”), on the Facility</w:t>
      </w:r>
      <w:r w:rsidR="00142991" w:rsidRPr="00142991">
        <w:rPr>
          <w:rFonts w:ascii="Times New Roman" w:hAnsi="Times New Roman"/>
        </w:rPr>
        <w:t xml:space="preserve"> and the prevailing wage requirements of the MPUC DSES Order 20246-207978-01 issued June 26, 2024</w:t>
      </w:r>
      <w:r w:rsidRPr="00B326C1">
        <w:rPr>
          <w:rFonts w:ascii="Times New Roman" w:hAnsi="Times New Roman"/>
        </w:rPr>
        <w:t>.</w:t>
      </w:r>
      <w:bookmarkEnd w:id="38"/>
    </w:p>
    <w:p w14:paraId="12EA07F0" w14:textId="24414739"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that Seller has executed all agreements and made all arrangements necessary to deliver the Contract Energy from the Facility to the Point of Delivery in compliance with the provisions of this PPA.</w:t>
      </w:r>
    </w:p>
    <w:p w14:paraId="373F4DA4" w14:textId="2AA73C55" w:rsidR="005B7348" w:rsidRPr="00950CFA" w:rsidRDefault="005B7348" w:rsidP="00CD6BFC">
      <w:pPr>
        <w:pStyle w:val="Heading3"/>
        <w:keepNext w:val="0"/>
        <w:keepLines w:val="0"/>
        <w:widowControl w:val="0"/>
        <w:jc w:val="both"/>
        <w:rPr>
          <w:rFonts w:ascii="Times New Roman" w:hAnsi="Times New Roman"/>
          <w:bCs/>
          <w:szCs w:val="24"/>
        </w:rPr>
      </w:pPr>
      <w:bookmarkStart w:id="43" w:name="_Hlk146278704"/>
      <w:bookmarkEnd w:id="37"/>
      <w:r w:rsidRPr="00950CFA">
        <w:rPr>
          <w:rFonts w:ascii="Times New Roman" w:hAnsi="Times New Roman"/>
          <w:bCs/>
          <w:szCs w:val="24"/>
        </w:rPr>
        <w:t>that all Security arrangements in accordance with</w:t>
      </w:r>
      <w:r w:rsidR="005B114E">
        <w:rPr>
          <w:rFonts w:ascii="Times New Roman" w:hAnsi="Times New Roman"/>
          <w:bCs/>
          <w:szCs w:val="24"/>
        </w:rPr>
        <w:t xml:space="preserve"> this</w:t>
      </w:r>
      <w:r w:rsidRPr="00950CFA">
        <w:rPr>
          <w:rFonts w:ascii="Times New Roman" w:hAnsi="Times New Roman"/>
          <w:bCs/>
          <w:szCs w:val="24"/>
        </w:rPr>
        <w:t xml:space="preserve"> </w:t>
      </w:r>
      <w:r w:rsidR="005B114E">
        <w:rPr>
          <w:rFonts w:ascii="Times New Roman" w:hAnsi="Times New Roman"/>
          <w:bCs/>
          <w:szCs w:val="24"/>
        </w:rPr>
        <w:fldChar w:fldCharType="begin"/>
      </w:r>
      <w:r w:rsidR="005B114E">
        <w:rPr>
          <w:rFonts w:ascii="Times New Roman" w:hAnsi="Times New Roman"/>
          <w:bCs/>
          <w:szCs w:val="24"/>
        </w:rPr>
        <w:instrText xml:space="preserve"> REF _Toc146897899 \w \h  </w:instrText>
      </w:r>
      <w:r w:rsidR="005B114E">
        <w:rPr>
          <w:rFonts w:ascii="Times New Roman" w:hAnsi="Times New Roman"/>
          <w:bCs/>
          <w:szCs w:val="24"/>
        </w:rPr>
      </w:r>
      <w:r w:rsidR="005B114E">
        <w:rPr>
          <w:rFonts w:ascii="Times New Roman" w:hAnsi="Times New Roman"/>
          <w:bCs/>
          <w:szCs w:val="24"/>
        </w:rPr>
        <w:fldChar w:fldCharType="separate"/>
      </w:r>
      <w:r w:rsidR="00D4603F">
        <w:rPr>
          <w:rFonts w:ascii="Times New Roman" w:hAnsi="Times New Roman"/>
          <w:bCs/>
          <w:szCs w:val="24"/>
        </w:rPr>
        <w:t>Article XI</w:t>
      </w:r>
      <w:r w:rsidR="005B114E">
        <w:rPr>
          <w:rFonts w:ascii="Times New Roman" w:hAnsi="Times New Roman"/>
          <w:bCs/>
          <w:szCs w:val="24"/>
        </w:rPr>
        <w:fldChar w:fldCharType="end"/>
      </w:r>
      <w:r w:rsidR="0090781C">
        <w:rPr>
          <w:rFonts w:ascii="Times New Roman" w:hAnsi="Times New Roman"/>
          <w:bCs/>
          <w:szCs w:val="24"/>
        </w:rPr>
        <w:t xml:space="preserve"> </w:t>
      </w:r>
      <w:r w:rsidRPr="00950CFA">
        <w:rPr>
          <w:rFonts w:ascii="Times New Roman" w:hAnsi="Times New Roman"/>
          <w:bCs/>
          <w:szCs w:val="24"/>
        </w:rPr>
        <w:t>have been established in a form and in the amounts sufficient to meet the requirements of this Agreement and that Seller has provided MP with proof that such arrangements are in place.</w:t>
      </w:r>
    </w:p>
    <w:p w14:paraId="1292630C" w14:textId="77777777" w:rsidR="005B7348" w:rsidRPr="00950CFA" w:rsidRDefault="005B7348" w:rsidP="00CD6BFC">
      <w:pPr>
        <w:pStyle w:val="Heading3"/>
        <w:keepNext w:val="0"/>
        <w:keepLines w:val="0"/>
        <w:widowControl w:val="0"/>
        <w:jc w:val="both"/>
        <w:rPr>
          <w:rFonts w:ascii="Times New Roman" w:hAnsi="Times New Roman"/>
          <w:bCs/>
          <w:szCs w:val="24"/>
        </w:rPr>
      </w:pPr>
      <w:bookmarkStart w:id="44" w:name="_Hlk146278772"/>
      <w:bookmarkEnd w:id="43"/>
      <w:r w:rsidRPr="00950CFA">
        <w:rPr>
          <w:rFonts w:ascii="Times New Roman" w:hAnsi="Times New Roman"/>
          <w:bCs/>
          <w:szCs w:val="24"/>
        </w:rPr>
        <w:t>that certificates proving insurance coverages required by this Agreement have been submitted to MP.</w:t>
      </w:r>
    </w:p>
    <w:p w14:paraId="14EE8E5E" w14:textId="34CD6DF6" w:rsidR="005B7348" w:rsidRPr="00950CFA" w:rsidRDefault="005B7348" w:rsidP="00CD6BFC">
      <w:pPr>
        <w:pStyle w:val="Heading3"/>
        <w:keepNext w:val="0"/>
        <w:keepLines w:val="0"/>
        <w:widowControl w:val="0"/>
        <w:jc w:val="both"/>
        <w:rPr>
          <w:rFonts w:ascii="Times New Roman" w:hAnsi="Times New Roman"/>
          <w:bCs/>
          <w:szCs w:val="24"/>
        </w:rPr>
      </w:pPr>
      <w:bookmarkStart w:id="45" w:name="_Hlk146278788"/>
      <w:bookmarkEnd w:id="44"/>
      <w:r w:rsidRPr="00950CFA">
        <w:rPr>
          <w:rFonts w:ascii="Times New Roman" w:hAnsi="Times New Roman"/>
          <w:bCs/>
          <w:szCs w:val="24"/>
        </w:rPr>
        <w:t xml:space="preserve">that all Permits required to be obtained from any Governmental Authority to construct and/or operate the Facility in compliance with </w:t>
      </w:r>
      <w:r w:rsidR="00C95B02">
        <w:rPr>
          <w:rFonts w:ascii="Times New Roman" w:hAnsi="Times New Roman"/>
          <w:bCs/>
          <w:szCs w:val="24"/>
        </w:rPr>
        <w:t xml:space="preserve">Applicable Law </w:t>
      </w:r>
      <w:r w:rsidRPr="00950CFA">
        <w:rPr>
          <w:rFonts w:ascii="Times New Roman" w:hAnsi="Times New Roman"/>
          <w:bCs/>
          <w:szCs w:val="24"/>
        </w:rPr>
        <w:t>and this PPA have been obtained and are in full force and effect.</w:t>
      </w:r>
    </w:p>
    <w:p w14:paraId="1ED858CF" w14:textId="1C5A55A4" w:rsidR="005B7348" w:rsidRPr="00950CFA" w:rsidRDefault="005B7348" w:rsidP="00CD6BFC">
      <w:pPr>
        <w:pStyle w:val="Heading3"/>
        <w:keepNext w:val="0"/>
        <w:keepLines w:val="0"/>
        <w:widowControl w:val="0"/>
        <w:jc w:val="both"/>
        <w:rPr>
          <w:rFonts w:ascii="Times New Roman" w:hAnsi="Times New Roman"/>
          <w:bCs/>
          <w:szCs w:val="24"/>
        </w:rPr>
      </w:pPr>
      <w:bookmarkStart w:id="46" w:name="_Hlk146278827"/>
      <w:bookmarkEnd w:id="45"/>
      <w:r w:rsidRPr="00950CFA">
        <w:rPr>
          <w:rFonts w:ascii="Times New Roman" w:hAnsi="Times New Roman"/>
          <w:bCs/>
          <w:szCs w:val="24"/>
        </w:rPr>
        <w:t xml:space="preserve">that the Seller has contracted with the local utility to provide House Power to the </w:t>
      </w:r>
      <w:r w:rsidR="00B67C78">
        <w:rPr>
          <w:rFonts w:ascii="Times New Roman" w:hAnsi="Times New Roman"/>
          <w:bCs/>
          <w:szCs w:val="24"/>
        </w:rPr>
        <w:t>S</w:t>
      </w:r>
      <w:r w:rsidR="00B67C78" w:rsidRPr="00950CFA">
        <w:rPr>
          <w:rFonts w:ascii="Times New Roman" w:hAnsi="Times New Roman"/>
          <w:bCs/>
          <w:szCs w:val="24"/>
        </w:rPr>
        <w:t>ite</w:t>
      </w:r>
      <w:r w:rsidRPr="00950CFA">
        <w:rPr>
          <w:rFonts w:ascii="Times New Roman" w:hAnsi="Times New Roman"/>
          <w:bCs/>
          <w:szCs w:val="24"/>
        </w:rPr>
        <w:t>; and</w:t>
      </w:r>
    </w:p>
    <w:p w14:paraId="6CD3BA90" w14:textId="42582517" w:rsidR="005B7348" w:rsidRPr="00950CFA" w:rsidRDefault="005B7348" w:rsidP="00CD6BFC">
      <w:pPr>
        <w:pStyle w:val="Heading3"/>
        <w:keepNext w:val="0"/>
        <w:keepLines w:val="0"/>
        <w:widowControl w:val="0"/>
        <w:jc w:val="both"/>
        <w:rPr>
          <w:rFonts w:ascii="Times New Roman" w:hAnsi="Times New Roman"/>
          <w:bCs/>
          <w:szCs w:val="24"/>
        </w:rPr>
      </w:pPr>
      <w:bookmarkStart w:id="47" w:name="_Hlk146278851"/>
      <w:bookmarkEnd w:id="46"/>
      <w:r w:rsidRPr="00950CFA">
        <w:rPr>
          <w:rFonts w:ascii="Times New Roman" w:hAnsi="Times New Roman"/>
          <w:bCs/>
          <w:szCs w:val="24"/>
        </w:rPr>
        <w:t>that the Seller has provide</w:t>
      </w:r>
      <w:r w:rsidR="005619D4">
        <w:rPr>
          <w:rFonts w:ascii="Times New Roman" w:hAnsi="Times New Roman"/>
          <w:bCs/>
          <w:szCs w:val="24"/>
        </w:rPr>
        <w:t>d</w:t>
      </w:r>
      <w:r w:rsidRPr="00950CFA">
        <w:rPr>
          <w:rFonts w:ascii="Times New Roman" w:hAnsi="Times New Roman"/>
          <w:bCs/>
          <w:szCs w:val="24"/>
        </w:rPr>
        <w:t xml:space="preserve"> MP with any applicable information </w:t>
      </w:r>
      <w:r w:rsidR="005619D4">
        <w:rPr>
          <w:rFonts w:ascii="Times New Roman" w:hAnsi="Times New Roman"/>
          <w:bCs/>
          <w:szCs w:val="24"/>
        </w:rPr>
        <w:t xml:space="preserve">and/or assigned interests </w:t>
      </w:r>
      <w:r w:rsidRPr="00950CFA">
        <w:rPr>
          <w:rFonts w:ascii="Times New Roman" w:hAnsi="Times New Roman"/>
          <w:bCs/>
          <w:szCs w:val="24"/>
        </w:rPr>
        <w:t>required to register the Facility with the appropriate Green Tag tracking system.</w:t>
      </w:r>
    </w:p>
    <w:p w14:paraId="11A91D74" w14:textId="48BDB6E9" w:rsidR="005B7348" w:rsidRPr="00950CFA" w:rsidRDefault="005B7348" w:rsidP="00497760">
      <w:pPr>
        <w:pStyle w:val="Heading1"/>
        <w:keepNext w:val="0"/>
        <w:keepLines w:val="0"/>
        <w:widowControl w:val="0"/>
        <w:shd w:val="clear" w:color="auto" w:fill="auto"/>
        <w:jc w:val="both"/>
        <w:rPr>
          <w:rFonts w:ascii="Times New Roman" w:hAnsi="Times New Roman"/>
          <w:szCs w:val="24"/>
        </w:rPr>
      </w:pPr>
      <w:bookmarkStart w:id="48" w:name="_Toc146897895"/>
      <w:bookmarkStart w:id="49" w:name="_Toc146911147"/>
      <w:bookmarkStart w:id="50" w:name="_Toc181032873"/>
      <w:bookmarkEnd w:id="47"/>
      <w:r w:rsidRPr="00497760">
        <w:rPr>
          <w:rFonts w:ascii="Times New Roman" w:hAnsi="Times New Roman"/>
          <w:szCs w:val="24"/>
        </w:rPr>
        <w:t>Interconnection, Delivery and Metering</w:t>
      </w:r>
      <w:bookmarkEnd w:id="48"/>
      <w:bookmarkEnd w:id="49"/>
      <w:bookmarkEnd w:id="50"/>
      <w:r w:rsidRPr="00950CFA">
        <w:rPr>
          <w:rFonts w:ascii="Times New Roman" w:hAnsi="Times New Roman"/>
          <w:szCs w:val="24"/>
        </w:rPr>
        <w:t xml:space="preserve"> </w:t>
      </w:r>
      <w:bookmarkStart w:id="51" w:name="_Toc460142244"/>
    </w:p>
    <w:p w14:paraId="27B5C954" w14:textId="3068DF05" w:rsidR="67F7BD66" w:rsidRDefault="005B7348" w:rsidP="4CAB5A5B">
      <w:pPr>
        <w:pStyle w:val="Heading2"/>
        <w:keepNext w:val="0"/>
        <w:keepLines w:val="0"/>
        <w:widowControl w:val="0"/>
        <w:jc w:val="both"/>
      </w:pPr>
      <w:bookmarkStart w:id="52" w:name="_9kR3WTr34346FhLcszv1KLHaUC4320CC4uAHDJy"/>
      <w:bookmarkStart w:id="53" w:name="_Ref180424993"/>
      <w:r w:rsidRPr="00B35542">
        <w:rPr>
          <w:rFonts w:ascii="Times New Roman" w:hAnsi="Times New Roman"/>
          <w:b w:val="0"/>
          <w:bCs/>
          <w:szCs w:val="24"/>
          <w:u w:val="single"/>
        </w:rPr>
        <w:t>Interconnection Service and Costs</w:t>
      </w:r>
      <w:r w:rsidRPr="00B35542">
        <w:rPr>
          <w:rFonts w:ascii="Times New Roman" w:hAnsi="Times New Roman"/>
          <w:b w:val="0"/>
          <w:bCs/>
          <w:szCs w:val="24"/>
        </w:rPr>
        <w:t>.</w:t>
      </w:r>
      <w:bookmarkEnd w:id="52"/>
      <w:r w:rsidRPr="00B35542">
        <w:rPr>
          <w:rFonts w:ascii="Times New Roman" w:hAnsi="Times New Roman"/>
          <w:b w:val="0"/>
          <w:bCs/>
          <w:szCs w:val="24"/>
        </w:rPr>
        <w:t xml:space="preserve"> </w:t>
      </w:r>
      <w:r w:rsidR="67F7BD66" w:rsidRPr="00B35542">
        <w:rPr>
          <w:rFonts w:ascii="Times New Roman" w:hAnsi="Times New Roman"/>
          <w:b w:val="0"/>
          <w:bCs/>
          <w:szCs w:val="24"/>
        </w:rPr>
        <w:t xml:space="preserve">The </w:t>
      </w:r>
      <w:r w:rsidR="00FD6729" w:rsidRPr="00B35542">
        <w:rPr>
          <w:rFonts w:ascii="Times New Roman" w:hAnsi="Times New Roman"/>
          <w:b w:val="0"/>
          <w:bCs/>
          <w:szCs w:val="24"/>
        </w:rPr>
        <w:t>“</w:t>
      </w:r>
      <w:bookmarkStart w:id="54" w:name="_9kR3WTr26646BTK2utsq22uk0739YaNNKE5B"/>
      <w:r w:rsidR="67F7BD66" w:rsidRPr="00B35542">
        <w:rPr>
          <w:rFonts w:ascii="Times New Roman" w:hAnsi="Times New Roman"/>
          <w:b w:val="0"/>
          <w:bCs/>
          <w:szCs w:val="24"/>
        </w:rPr>
        <w:t>Interconnection Customer</w:t>
      </w:r>
      <w:bookmarkEnd w:id="54"/>
      <w:r w:rsidR="00FD6729" w:rsidRPr="00B35542">
        <w:rPr>
          <w:rFonts w:ascii="Times New Roman" w:hAnsi="Times New Roman"/>
          <w:b w:val="0"/>
          <w:bCs/>
          <w:szCs w:val="24"/>
        </w:rPr>
        <w:t>”</w:t>
      </w:r>
      <w:r w:rsidR="67F7BD66" w:rsidRPr="00B35542">
        <w:rPr>
          <w:rFonts w:ascii="Times New Roman" w:hAnsi="Times New Roman"/>
          <w:b w:val="0"/>
          <w:bCs/>
          <w:szCs w:val="24"/>
        </w:rPr>
        <w:t xml:space="preserve"> shall pay for the actual cost of the Interconnection Facilities and </w:t>
      </w:r>
      <w:r w:rsidR="006F1043" w:rsidRPr="00B35542">
        <w:rPr>
          <w:rFonts w:ascii="Times New Roman" w:hAnsi="Times New Roman"/>
          <w:b w:val="0"/>
          <w:bCs/>
          <w:szCs w:val="24"/>
        </w:rPr>
        <w:t>“</w:t>
      </w:r>
      <w:bookmarkStart w:id="55" w:name="_9kR3WTr26646CPAw88yjwF406nk361ot9"/>
      <w:r w:rsidR="67F7BD66" w:rsidRPr="00B35542">
        <w:rPr>
          <w:rFonts w:ascii="Times New Roman" w:hAnsi="Times New Roman"/>
          <w:b w:val="0"/>
          <w:bCs/>
          <w:szCs w:val="24"/>
        </w:rPr>
        <w:t>Distribution Upgrades</w:t>
      </w:r>
      <w:bookmarkEnd w:id="55"/>
      <w:r w:rsidR="006F1043" w:rsidRPr="00B35542">
        <w:rPr>
          <w:rFonts w:ascii="Times New Roman" w:hAnsi="Times New Roman"/>
          <w:b w:val="0"/>
          <w:bCs/>
          <w:szCs w:val="24"/>
        </w:rPr>
        <w:t>”</w:t>
      </w:r>
      <w:r w:rsidR="67F7BD66" w:rsidRPr="00B35542">
        <w:rPr>
          <w:rFonts w:ascii="Times New Roman" w:hAnsi="Times New Roman"/>
          <w:b w:val="0"/>
          <w:bCs/>
          <w:szCs w:val="24"/>
        </w:rPr>
        <w:t xml:space="preserve"> as described and itemized pursuant to the Interconnection Agreement and its attachments</w:t>
      </w:r>
      <w:r w:rsidR="007766D8" w:rsidRPr="00B35542">
        <w:rPr>
          <w:rFonts w:ascii="Times New Roman" w:hAnsi="Times New Roman"/>
          <w:b w:val="0"/>
          <w:bCs/>
          <w:szCs w:val="24"/>
        </w:rPr>
        <w:t xml:space="preserve"> and the MNDIP documentation</w:t>
      </w:r>
      <w:r w:rsidR="67F7BD66" w:rsidRPr="00B35542">
        <w:rPr>
          <w:rFonts w:ascii="Times New Roman" w:hAnsi="Times New Roman"/>
          <w:b w:val="0"/>
          <w:bCs/>
          <w:szCs w:val="24"/>
        </w:rPr>
        <w:t xml:space="preserve">. If </w:t>
      </w:r>
      <w:r w:rsidR="00316B88" w:rsidRPr="00B35542">
        <w:rPr>
          <w:rFonts w:ascii="Times New Roman" w:hAnsi="Times New Roman"/>
          <w:b w:val="0"/>
          <w:bCs/>
          <w:szCs w:val="24"/>
        </w:rPr>
        <w:t>“</w:t>
      </w:r>
      <w:bookmarkStart w:id="56" w:name="_9kR3WTr26646DaGtC841ffy1wjo4"/>
      <w:r w:rsidR="67F7BD66" w:rsidRPr="00B35542">
        <w:rPr>
          <w:rFonts w:ascii="Times New Roman" w:hAnsi="Times New Roman"/>
          <w:b w:val="0"/>
          <w:bCs/>
          <w:szCs w:val="24"/>
        </w:rPr>
        <w:t>Network Upgrades</w:t>
      </w:r>
      <w:bookmarkEnd w:id="56"/>
      <w:r w:rsidR="00316B88" w:rsidRPr="00B35542">
        <w:rPr>
          <w:rFonts w:ascii="Times New Roman" w:hAnsi="Times New Roman"/>
          <w:b w:val="0"/>
          <w:bCs/>
          <w:szCs w:val="24"/>
        </w:rPr>
        <w:t>”</w:t>
      </w:r>
      <w:r w:rsidR="67F7BD66" w:rsidRPr="00B35542">
        <w:rPr>
          <w:rFonts w:ascii="Times New Roman" w:hAnsi="Times New Roman"/>
          <w:b w:val="0"/>
          <w:bCs/>
          <w:szCs w:val="24"/>
        </w:rPr>
        <w:t xml:space="preserve"> are required, the actual cost of the </w:t>
      </w:r>
      <w:bookmarkStart w:id="57" w:name="_9kMHG5YVt48868FcIvEA63hh03ylq6"/>
      <w:r w:rsidR="67F7BD66" w:rsidRPr="00B35542">
        <w:rPr>
          <w:rFonts w:ascii="Times New Roman" w:hAnsi="Times New Roman"/>
          <w:b w:val="0"/>
          <w:bCs/>
          <w:szCs w:val="24"/>
        </w:rPr>
        <w:t>Network Upgrades</w:t>
      </w:r>
      <w:bookmarkEnd w:id="57"/>
      <w:r w:rsidR="67F7BD66" w:rsidRPr="00B35542">
        <w:rPr>
          <w:rFonts w:ascii="Times New Roman" w:hAnsi="Times New Roman"/>
          <w:b w:val="0"/>
          <w:bCs/>
          <w:szCs w:val="24"/>
        </w:rPr>
        <w:t xml:space="preserve">, including overheads, shall be borne by the </w:t>
      </w:r>
      <w:bookmarkStart w:id="58" w:name="_9kMHG5YVt48868DVM4wvus44wm295BacPPMG7D"/>
      <w:r w:rsidR="67F7BD66" w:rsidRPr="00B35542">
        <w:rPr>
          <w:rFonts w:ascii="Times New Roman" w:hAnsi="Times New Roman"/>
          <w:b w:val="0"/>
          <w:bCs/>
          <w:szCs w:val="24"/>
        </w:rPr>
        <w:t>Interconnection Customer</w:t>
      </w:r>
      <w:bookmarkEnd w:id="58"/>
      <w:r w:rsidR="67F7BD66" w:rsidRPr="00B35542">
        <w:rPr>
          <w:rFonts w:ascii="Times New Roman" w:hAnsi="Times New Roman"/>
          <w:b w:val="0"/>
          <w:bCs/>
          <w:szCs w:val="24"/>
        </w:rPr>
        <w:t xml:space="preserve"> pursuant to the </w:t>
      </w:r>
      <w:r w:rsidR="00712B8C" w:rsidRPr="00B35542">
        <w:rPr>
          <w:rFonts w:ascii="Times New Roman" w:hAnsi="Times New Roman"/>
          <w:b w:val="0"/>
          <w:bCs/>
          <w:szCs w:val="24"/>
        </w:rPr>
        <w:t>“</w:t>
      </w:r>
      <w:bookmarkStart w:id="59" w:name="_9kR3WTr26646EhZnk33u1C306ihDIDwt8"/>
      <w:r w:rsidR="67F7BD66" w:rsidRPr="00B35542">
        <w:rPr>
          <w:rFonts w:ascii="Times New Roman" w:hAnsi="Times New Roman"/>
          <w:b w:val="0"/>
          <w:bCs/>
          <w:szCs w:val="24"/>
        </w:rPr>
        <w:t>Transmission Provider</w:t>
      </w:r>
      <w:bookmarkEnd w:id="59"/>
      <w:r w:rsidR="00712B8C" w:rsidRPr="00B35542">
        <w:rPr>
          <w:rFonts w:ascii="Times New Roman" w:hAnsi="Times New Roman"/>
          <w:b w:val="0"/>
          <w:bCs/>
          <w:szCs w:val="24"/>
        </w:rPr>
        <w:t>”</w:t>
      </w:r>
      <w:r w:rsidR="67F7BD66" w:rsidRPr="00B35542">
        <w:rPr>
          <w:rFonts w:ascii="Times New Roman" w:hAnsi="Times New Roman"/>
          <w:b w:val="0"/>
          <w:bCs/>
          <w:szCs w:val="24"/>
        </w:rPr>
        <w:t xml:space="preserve"> and associated agreement(s). As indicated in the Interconnection </w:t>
      </w:r>
      <w:r w:rsidR="67F7BD66" w:rsidRPr="00B35542">
        <w:rPr>
          <w:rFonts w:ascii="Times New Roman" w:hAnsi="Times New Roman"/>
          <w:b w:val="0"/>
          <w:bCs/>
          <w:szCs w:val="24"/>
        </w:rPr>
        <w:lastRenderedPageBreak/>
        <w:t xml:space="preserve">Agreement, </w:t>
      </w:r>
      <w:bookmarkStart w:id="60" w:name="_9kMHG5YVt488679WLtzrx8AxUdH84"/>
      <w:r w:rsidR="67F7BD66" w:rsidRPr="00B35542">
        <w:rPr>
          <w:rFonts w:ascii="Times New Roman" w:hAnsi="Times New Roman"/>
          <w:b w:val="0"/>
          <w:bCs/>
          <w:szCs w:val="24"/>
        </w:rPr>
        <w:t>Minnesota Power</w:t>
      </w:r>
      <w:bookmarkEnd w:id="60"/>
      <w:r w:rsidR="67F7BD66" w:rsidRPr="00B35542">
        <w:rPr>
          <w:rFonts w:ascii="Times New Roman" w:hAnsi="Times New Roman"/>
          <w:b w:val="0"/>
          <w:bCs/>
          <w:szCs w:val="24"/>
        </w:rPr>
        <w:t xml:space="preserve"> shall provide a good faith cost estimate, including overheads, for the purchase and construction of the Interconnection Facilities, </w:t>
      </w:r>
      <w:r w:rsidR="002A44DC" w:rsidRPr="00B35542">
        <w:rPr>
          <w:rFonts w:ascii="Times New Roman" w:hAnsi="Times New Roman"/>
          <w:b w:val="0"/>
          <w:bCs/>
          <w:szCs w:val="24"/>
        </w:rPr>
        <w:t>“</w:t>
      </w:r>
      <w:bookmarkStart w:id="61" w:name="_9kMHG5YVt48868ERCyAA0lyH628pm583qvB"/>
      <w:r w:rsidR="67F7BD66" w:rsidRPr="00B35542">
        <w:rPr>
          <w:rFonts w:ascii="Times New Roman" w:hAnsi="Times New Roman"/>
          <w:b w:val="0"/>
          <w:bCs/>
          <w:szCs w:val="24"/>
        </w:rPr>
        <w:t>Distribution Upgrades</w:t>
      </w:r>
      <w:bookmarkEnd w:id="61"/>
      <w:r w:rsidR="67F7BD66" w:rsidRPr="00B35542">
        <w:rPr>
          <w:rFonts w:ascii="Times New Roman" w:hAnsi="Times New Roman"/>
          <w:b w:val="0"/>
          <w:bCs/>
          <w:szCs w:val="24"/>
        </w:rPr>
        <w:t>,</w:t>
      </w:r>
      <w:r w:rsidR="002A44DC" w:rsidRPr="00B35542">
        <w:rPr>
          <w:rFonts w:ascii="Times New Roman" w:hAnsi="Times New Roman"/>
          <w:b w:val="0"/>
          <w:bCs/>
          <w:szCs w:val="24"/>
        </w:rPr>
        <w:t>”</w:t>
      </w:r>
      <w:r w:rsidR="67F7BD66" w:rsidRPr="00B35542">
        <w:rPr>
          <w:rFonts w:ascii="Times New Roman" w:hAnsi="Times New Roman"/>
          <w:b w:val="0"/>
          <w:bCs/>
          <w:szCs w:val="24"/>
        </w:rPr>
        <w:t xml:space="preserve"> and </w:t>
      </w:r>
      <w:bookmarkStart w:id="62" w:name="_9kMIH5YVt48868FcIvEA63hh03ylq6"/>
      <w:r w:rsidR="67F7BD66" w:rsidRPr="00B35542">
        <w:rPr>
          <w:rFonts w:ascii="Times New Roman" w:hAnsi="Times New Roman"/>
          <w:b w:val="0"/>
          <w:bCs/>
          <w:szCs w:val="24"/>
        </w:rPr>
        <w:t>Network Upgrades</w:t>
      </w:r>
      <w:bookmarkEnd w:id="62"/>
      <w:r w:rsidR="67F7BD66" w:rsidRPr="00B35542">
        <w:rPr>
          <w:rFonts w:ascii="Times New Roman" w:hAnsi="Times New Roman"/>
          <w:b w:val="0"/>
          <w:bCs/>
          <w:szCs w:val="24"/>
        </w:rPr>
        <w:t>, and provide</w:t>
      </w:r>
      <w:r w:rsidR="67F7BD66" w:rsidRPr="00222913">
        <w:rPr>
          <w:rFonts w:ascii="Times New Roman" w:hAnsi="Times New Roman"/>
          <w:b w:val="0"/>
          <w:bCs/>
          <w:szCs w:val="24"/>
        </w:rPr>
        <w:t xml:space="preserve"> a detailed itemization of such costs.</w:t>
      </w:r>
      <w:r w:rsidR="00041DE7">
        <w:rPr>
          <w:rFonts w:ascii="Times New Roman" w:hAnsi="Times New Roman"/>
          <w:b w:val="0"/>
          <w:bCs/>
          <w:szCs w:val="24"/>
        </w:rPr>
        <w:t xml:space="preserve"> Terms in this </w:t>
      </w:r>
      <w:bookmarkEnd w:id="53"/>
      <w:r w:rsidR="00041DE7">
        <w:rPr>
          <w:rFonts w:ascii="Times New Roman" w:hAnsi="Times New Roman"/>
          <w:b w:val="0"/>
          <w:bCs/>
          <w:szCs w:val="24"/>
        </w:rPr>
        <w:fldChar w:fldCharType="begin"/>
      </w:r>
      <w:r w:rsidR="00041DE7">
        <w:rPr>
          <w:rFonts w:ascii="Times New Roman" w:hAnsi="Times New Roman"/>
          <w:b w:val="0"/>
          <w:bCs/>
          <w:szCs w:val="24"/>
        </w:rPr>
        <w:instrText xml:space="preserve"> REF _Ref180424993 \r \h </w:instrText>
      </w:r>
      <w:r w:rsidR="00041DE7">
        <w:rPr>
          <w:rFonts w:ascii="Times New Roman" w:hAnsi="Times New Roman"/>
          <w:b w:val="0"/>
          <w:bCs/>
          <w:szCs w:val="24"/>
        </w:rPr>
      </w:r>
      <w:r w:rsidR="00041DE7">
        <w:rPr>
          <w:rFonts w:ascii="Times New Roman" w:hAnsi="Times New Roman"/>
          <w:b w:val="0"/>
          <w:bCs/>
          <w:szCs w:val="24"/>
        </w:rPr>
        <w:fldChar w:fldCharType="separate"/>
      </w:r>
      <w:bookmarkStart w:id="63" w:name="_9kMHG5YVt56568HjNeu1x3MNJcWE6542EE6wCJF"/>
      <w:r w:rsidR="00D4603F">
        <w:rPr>
          <w:rFonts w:ascii="Times New Roman" w:hAnsi="Times New Roman"/>
          <w:b w:val="0"/>
          <w:bCs/>
          <w:szCs w:val="24"/>
        </w:rPr>
        <w:t>Section 6.01</w:t>
      </w:r>
      <w:bookmarkEnd w:id="63"/>
      <w:r w:rsidR="00041DE7">
        <w:rPr>
          <w:rFonts w:ascii="Times New Roman" w:hAnsi="Times New Roman"/>
          <w:b w:val="0"/>
          <w:bCs/>
          <w:szCs w:val="24"/>
        </w:rPr>
        <w:fldChar w:fldCharType="end"/>
      </w:r>
      <w:r w:rsidR="00041DE7">
        <w:rPr>
          <w:rFonts w:ascii="Times New Roman" w:hAnsi="Times New Roman"/>
          <w:b w:val="0"/>
          <w:bCs/>
          <w:szCs w:val="24"/>
        </w:rPr>
        <w:t xml:space="preserve"> not defined in this Agreement shall have the meaning given such terms in the Interconnection Agreement and the MNDIP documentation. </w:t>
      </w:r>
    </w:p>
    <w:p w14:paraId="464CF17C" w14:textId="7777777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Separate Interconnection Agreement</w:t>
      </w:r>
      <w:r w:rsidRPr="00950CFA">
        <w:rPr>
          <w:rFonts w:ascii="Times New Roman" w:hAnsi="Times New Roman"/>
          <w:b w:val="0"/>
          <w:bCs/>
          <w:szCs w:val="24"/>
        </w:rPr>
        <w:t xml:space="preserve">. The Parties recognize that Seller will enter into a separate Interconnection Agreement with the Interconnection Provider. </w:t>
      </w:r>
    </w:p>
    <w:p w14:paraId="10D9076E"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Parties acknowledge and agree that the Interconnection Agreement shall be a separate and free-standing contract regardless of Seller’s counterparties to such an agreement and nothing in the Interconnection Agreement shall alter or modify Seller’s or MP’s rights or obligations under this Agreement and nothing in this Agreement shall alter or modify Seller’s rights or obligations under the Interconnection Agreement.</w:t>
      </w:r>
    </w:p>
    <w:p w14:paraId="61F5F628" w14:textId="3A41BF30" w:rsidR="005B7348" w:rsidRPr="00654E3A" w:rsidRDefault="005B7348" w:rsidP="00654E3A">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 </w:t>
      </w:r>
      <w:r w:rsidRPr="00654E3A">
        <w:rPr>
          <w:rFonts w:ascii="Times New Roman" w:hAnsi="Times New Roman"/>
          <w:bCs/>
          <w:szCs w:val="24"/>
        </w:rPr>
        <w:t>recognizes that, for purposes of this Agreement, the Interconnection Provider shall be deemed to be a separate entity and separate contracting party whether the Interconnection Agreement is entered into with MP or an Affiliate of MP.</w:t>
      </w:r>
    </w:p>
    <w:bookmarkEnd w:id="51"/>
    <w:p w14:paraId="05E1FB3A" w14:textId="0BF37D3B" w:rsidR="00155061" w:rsidRPr="00654E3A" w:rsidRDefault="00155061" w:rsidP="4CAB5A5B">
      <w:pPr>
        <w:pStyle w:val="Heading2"/>
        <w:keepNext w:val="0"/>
        <w:keepLines w:val="0"/>
        <w:widowControl w:val="0"/>
        <w:jc w:val="both"/>
        <w:rPr>
          <w:rFonts w:ascii="Times New Roman" w:hAnsi="Times New Roman"/>
          <w:b w:val="0"/>
        </w:rPr>
      </w:pPr>
      <w:r w:rsidRPr="00654E3A">
        <w:rPr>
          <w:rFonts w:ascii="Times New Roman" w:hAnsi="Times New Roman"/>
          <w:b w:val="0"/>
          <w:u w:val="single"/>
        </w:rPr>
        <w:t>Metering.</w:t>
      </w:r>
      <w:r w:rsidRPr="00654E3A">
        <w:rPr>
          <w:rFonts w:ascii="Times New Roman" w:hAnsi="Times New Roman"/>
          <w:b w:val="0"/>
        </w:rPr>
        <w:t xml:space="preserve"> The Parties acknowledge and agree that the metering of the Contract Energy to be delivered pursuant to this PPA shall occur at the Point of Delivery and Seller shall be generally responsible for electric losses from the Facility to the Point of Delivery. Further, the parties agree that delivered </w:t>
      </w:r>
      <w:r w:rsidR="00997831">
        <w:rPr>
          <w:rFonts w:ascii="Times New Roman" w:hAnsi="Times New Roman"/>
          <w:b w:val="0"/>
        </w:rPr>
        <w:t>E</w:t>
      </w:r>
      <w:r w:rsidR="00997831" w:rsidRPr="00654E3A">
        <w:rPr>
          <w:rFonts w:ascii="Times New Roman" w:hAnsi="Times New Roman"/>
          <w:b w:val="0"/>
        </w:rPr>
        <w:t xml:space="preserve">nergy </w:t>
      </w:r>
      <w:r w:rsidRPr="00654E3A">
        <w:rPr>
          <w:rFonts w:ascii="Times New Roman" w:hAnsi="Times New Roman"/>
          <w:b w:val="0"/>
        </w:rPr>
        <w:t xml:space="preserve">is the net metered </w:t>
      </w:r>
      <w:r w:rsidR="00997831">
        <w:rPr>
          <w:rFonts w:ascii="Times New Roman" w:hAnsi="Times New Roman"/>
          <w:b w:val="0"/>
        </w:rPr>
        <w:t>E</w:t>
      </w:r>
      <w:r w:rsidR="00997831" w:rsidRPr="00654E3A">
        <w:rPr>
          <w:rFonts w:ascii="Times New Roman" w:hAnsi="Times New Roman"/>
          <w:b w:val="0"/>
        </w:rPr>
        <w:t xml:space="preserve">nergy </w:t>
      </w:r>
      <w:r w:rsidRPr="00654E3A">
        <w:rPr>
          <w:rFonts w:ascii="Times New Roman" w:hAnsi="Times New Roman"/>
          <w:b w:val="0"/>
        </w:rPr>
        <w:t xml:space="preserve">output twenty-four (24) hours a </w:t>
      </w:r>
      <w:r w:rsidR="007D5676" w:rsidRPr="00654E3A">
        <w:rPr>
          <w:rFonts w:ascii="Times New Roman" w:hAnsi="Times New Roman"/>
          <w:b w:val="0"/>
        </w:rPr>
        <w:t>d</w:t>
      </w:r>
      <w:r w:rsidRPr="00654E3A">
        <w:rPr>
          <w:rFonts w:ascii="Times New Roman" w:hAnsi="Times New Roman"/>
          <w:b w:val="0"/>
        </w:rPr>
        <w:t xml:space="preserve">ay seven </w:t>
      </w:r>
      <w:r w:rsidR="007D5676" w:rsidRPr="00654E3A">
        <w:rPr>
          <w:rFonts w:ascii="Times New Roman" w:hAnsi="Times New Roman"/>
          <w:b w:val="0"/>
        </w:rPr>
        <w:t>d</w:t>
      </w:r>
      <w:r w:rsidRPr="00654E3A">
        <w:rPr>
          <w:rFonts w:ascii="Times New Roman" w:hAnsi="Times New Roman"/>
          <w:b w:val="0"/>
        </w:rPr>
        <w:t>ays a week</w:t>
      </w:r>
      <w:r w:rsidR="008262BF" w:rsidRPr="00654E3A">
        <w:rPr>
          <w:rFonts w:ascii="Times New Roman" w:hAnsi="Times New Roman"/>
          <w:b w:val="0"/>
        </w:rPr>
        <w:t>.</w:t>
      </w:r>
    </w:p>
    <w:p w14:paraId="33F14EDF" w14:textId="41F32942" w:rsidR="005B7348" w:rsidRPr="00950CFA" w:rsidRDefault="005B7348" w:rsidP="00CD6BFC">
      <w:pPr>
        <w:pStyle w:val="Heading3"/>
        <w:keepNext w:val="0"/>
        <w:keepLines w:val="0"/>
        <w:widowControl w:val="0"/>
        <w:jc w:val="both"/>
        <w:rPr>
          <w:rFonts w:ascii="Times New Roman" w:hAnsi="Times New Roman"/>
          <w:bCs/>
          <w:szCs w:val="24"/>
        </w:rPr>
      </w:pPr>
      <w:r w:rsidRPr="00654E3A">
        <w:rPr>
          <w:rFonts w:ascii="Times New Roman" w:hAnsi="Times New Roman"/>
          <w:bCs/>
          <w:szCs w:val="24"/>
        </w:rPr>
        <w:t>The Facility shall</w:t>
      </w:r>
      <w:r w:rsidRPr="00950CFA">
        <w:rPr>
          <w:rFonts w:ascii="Times New Roman" w:hAnsi="Times New Roman"/>
          <w:bCs/>
          <w:szCs w:val="24"/>
        </w:rPr>
        <w:t xml:space="preserve"> be designed to accommodate metering, generator telemetering equipment, and communications equipment that meet the requirements of this Section. To the extent not otherwise set forth in the Interconnection Agreement, metering equipment necessary for determining the Contract Energy</w:t>
      </w:r>
      <w:r w:rsidR="00FD233C">
        <w:rPr>
          <w:rFonts w:ascii="Times New Roman" w:hAnsi="Times New Roman"/>
          <w:bCs/>
          <w:szCs w:val="24"/>
        </w:rPr>
        <w:t xml:space="preserve"> and</w:t>
      </w:r>
      <w:r w:rsidRPr="00950CFA">
        <w:rPr>
          <w:rFonts w:ascii="Times New Roman" w:hAnsi="Times New Roman"/>
          <w:bCs/>
          <w:szCs w:val="24"/>
        </w:rPr>
        <w:t xml:space="preserve"> Test Energy for billing purposes shall comply with MP’s metering requirements for this installation and Electric Metering Devices shall include, but not be limited to, kWh and kvar meters, metering cabinets, metering panels, conduits, cabling, metering units, current transformers and potential transformers directly or indirectly providing input to meters or transducers, meter recording devices, telephone circuits, signal or pulse dividers, transducers, pulse accumulators and any other equipment necessary to implement the provisions of this Agreement. All Electric Metering Devices for billing purposes will be revenue billing grade devices and have an accuracy of at least +/- 0.2%. All instrument transformers used for metering will be metering class devices with an accuracy of at least +/- 0.2%. Current transformer ratios will be chosen to measure minimum power within the device’s accuracy range. A primary meter and associated recording device shall measure and record the flow of Energy and </w:t>
      </w:r>
      <w:r w:rsidR="005E61FE">
        <w:rPr>
          <w:rFonts w:ascii="Times New Roman" w:hAnsi="Times New Roman"/>
          <w:bCs/>
          <w:szCs w:val="24"/>
        </w:rPr>
        <w:t>c</w:t>
      </w:r>
      <w:r w:rsidRPr="00950CFA">
        <w:rPr>
          <w:rFonts w:ascii="Times New Roman" w:hAnsi="Times New Roman"/>
          <w:bCs/>
          <w:szCs w:val="24"/>
        </w:rPr>
        <w:t xml:space="preserve">apacity (real and reactive) associated with the Facility. The meter shall measure the bi-directional watt-hour and var-hour quantities (or other quantities required by MP) and shall be used to determine the amount of Energy and </w:t>
      </w:r>
      <w:r w:rsidR="005E61FE">
        <w:rPr>
          <w:rFonts w:ascii="Times New Roman" w:hAnsi="Times New Roman"/>
          <w:bCs/>
          <w:szCs w:val="24"/>
        </w:rPr>
        <w:t>c</w:t>
      </w:r>
      <w:r w:rsidRPr="00950CFA">
        <w:rPr>
          <w:rFonts w:ascii="Times New Roman" w:hAnsi="Times New Roman"/>
          <w:bCs/>
          <w:szCs w:val="24"/>
        </w:rPr>
        <w:t>apacity received by MP from Seller</w:t>
      </w:r>
      <w:bookmarkStart w:id="64" w:name="_Toc444053531"/>
      <w:bookmarkStart w:id="65" w:name="_Toc529595418"/>
      <w:r w:rsidRPr="00950CFA">
        <w:rPr>
          <w:rFonts w:ascii="Times New Roman" w:hAnsi="Times New Roman"/>
          <w:bCs/>
          <w:szCs w:val="24"/>
        </w:rPr>
        <w:t xml:space="preserve">. The frequency of meter reads shall meet the requirement for participating in the </w:t>
      </w:r>
      <w:r w:rsidRPr="00E24D36">
        <w:rPr>
          <w:rFonts w:ascii="Times New Roman" w:hAnsi="Times New Roman"/>
          <w:bCs/>
          <w:szCs w:val="24"/>
        </w:rPr>
        <w:t xml:space="preserve">MISO energy market </w:t>
      </w:r>
      <w:r w:rsidRPr="00950CFA">
        <w:rPr>
          <w:rFonts w:ascii="Times New Roman" w:hAnsi="Times New Roman"/>
          <w:bCs/>
          <w:szCs w:val="24"/>
        </w:rPr>
        <w:t>and MP’s standards for monitoring, tracking, and reporting,</w:t>
      </w:r>
    </w:p>
    <w:p w14:paraId="4B6BA1E5" w14:textId="371D188E" w:rsidR="005B7348" w:rsidRPr="00950CFA" w:rsidRDefault="005B7348" w:rsidP="00CD6BFC">
      <w:pPr>
        <w:pStyle w:val="Heading3"/>
        <w:keepNext w:val="0"/>
        <w:keepLines w:val="0"/>
        <w:widowControl w:val="0"/>
        <w:jc w:val="both"/>
        <w:rPr>
          <w:rFonts w:ascii="Times New Roman" w:hAnsi="Times New Roman"/>
          <w:bCs/>
          <w:szCs w:val="24"/>
        </w:rPr>
      </w:pPr>
      <w:r w:rsidRPr="00D822D3">
        <w:rPr>
          <w:rFonts w:ascii="Times New Roman" w:hAnsi="Times New Roman"/>
          <w:bCs/>
          <w:szCs w:val="24"/>
        </w:rPr>
        <w:t xml:space="preserve">To the extent not otherwise provided in the Interconnection Agreement, MP shall design, install, own, and maintain all Electric Metering Devices used to measure the Energy and </w:t>
      </w:r>
      <w:r w:rsidR="005E61FE" w:rsidRPr="00D822D3">
        <w:rPr>
          <w:rFonts w:ascii="Times New Roman" w:hAnsi="Times New Roman"/>
          <w:bCs/>
          <w:szCs w:val="24"/>
        </w:rPr>
        <w:t>c</w:t>
      </w:r>
      <w:r w:rsidRPr="00D822D3">
        <w:rPr>
          <w:rFonts w:ascii="Times New Roman" w:hAnsi="Times New Roman"/>
          <w:bCs/>
          <w:szCs w:val="24"/>
        </w:rPr>
        <w:t>apacity made available to MP by Seller under this PPA and to monitor and coordinate</w:t>
      </w:r>
      <w:r w:rsidRPr="00950CFA">
        <w:rPr>
          <w:rFonts w:ascii="Times New Roman" w:hAnsi="Times New Roman"/>
          <w:bCs/>
          <w:szCs w:val="24"/>
        </w:rPr>
        <w:t xml:space="preserve"> operation of the Facility. If Electric Metering Devices are not installed at the Point of Delivery, </w:t>
      </w:r>
      <w:r w:rsidRPr="00950CFA">
        <w:rPr>
          <w:rFonts w:ascii="Times New Roman" w:hAnsi="Times New Roman"/>
          <w:bCs/>
          <w:szCs w:val="24"/>
        </w:rPr>
        <w:lastRenderedPageBreak/>
        <w:t>meters or meter readings will be adjusted to reflect losses from the Electric Metering Devices to the Point of Delivery. All Electric Metering Devices used to provide data for the computation of payments shall be sealed and only MP shall break the seal when such Electric Metering Devices are to be inspected and tested or adjusted in accordance with this Section. MP shall specify the number, type, and location of such Electric Metering Devices</w:t>
      </w:r>
      <w:bookmarkEnd w:id="64"/>
      <w:bookmarkEnd w:id="65"/>
      <w:r w:rsidRPr="00950CFA">
        <w:rPr>
          <w:rFonts w:ascii="Times New Roman" w:hAnsi="Times New Roman"/>
          <w:bCs/>
          <w:szCs w:val="24"/>
        </w:rPr>
        <w:t xml:space="preserve">. </w:t>
      </w:r>
    </w:p>
    <w:p w14:paraId="7B2EA2B5" w14:textId="7153019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MP shall, at its own expense, inspect and test all Electric Metering Devices owned by MP, and Seller shall, at its own expense, inspect and test all Electric Metering Devices owned by Seller, upon installation and at least annually thereafter. Each Party will be provided with reasonable advance notice of, and a representative of the other Party shall be permitted to witness and verify such inspections and tests, </w:t>
      </w:r>
      <w:r w:rsidRPr="00950CFA">
        <w:rPr>
          <w:rFonts w:ascii="Times New Roman" w:hAnsi="Times New Roman"/>
          <w:bCs/>
          <w:szCs w:val="24"/>
          <w:u w:val="single"/>
        </w:rPr>
        <w:t>provided</w:t>
      </w:r>
      <w:r w:rsidRPr="00950CFA">
        <w:rPr>
          <w:rFonts w:ascii="Times New Roman" w:hAnsi="Times New Roman"/>
          <w:bCs/>
          <w:szCs w:val="24"/>
        </w:rPr>
        <w:t xml:space="preserve"> that the requesting Party shall comply with all applicable safety standards and not unreasonably interfere with or disrupt the activities of the testing Party. Each Party shall, if reasonably requested, perform additional inspections or tests of any Electric Metering Device and shall permit a qualified representative of the other Party to inspect or witness the testing of any Electric Metering Device, </w:t>
      </w:r>
      <w:r w:rsidRPr="00950CFA">
        <w:rPr>
          <w:rFonts w:ascii="Times New Roman" w:hAnsi="Times New Roman"/>
          <w:bCs/>
          <w:szCs w:val="24"/>
          <w:u w:val="single"/>
        </w:rPr>
        <w:t>provided</w:t>
      </w:r>
      <w:r w:rsidRPr="00950CFA">
        <w:rPr>
          <w:rFonts w:ascii="Times New Roman" w:hAnsi="Times New Roman"/>
          <w:bCs/>
          <w:szCs w:val="24"/>
        </w:rPr>
        <w:t xml:space="preserve"> further, that the requesting Party shall comply with all of the testing </w:t>
      </w:r>
      <w:r w:rsidR="00E50723" w:rsidRPr="00950CFA">
        <w:rPr>
          <w:rFonts w:ascii="Times New Roman" w:hAnsi="Times New Roman"/>
          <w:bCs/>
          <w:szCs w:val="24"/>
        </w:rPr>
        <w:t>Party</w:t>
      </w:r>
      <w:r w:rsidR="00E50723">
        <w:rPr>
          <w:rFonts w:ascii="Times New Roman" w:hAnsi="Times New Roman"/>
          <w:bCs/>
          <w:szCs w:val="24"/>
        </w:rPr>
        <w:t>’</w:t>
      </w:r>
      <w:r w:rsidR="00E50723" w:rsidRPr="00950CFA">
        <w:rPr>
          <w:rFonts w:ascii="Times New Roman" w:hAnsi="Times New Roman"/>
          <w:bCs/>
          <w:szCs w:val="24"/>
        </w:rPr>
        <w:t xml:space="preserve">s </w:t>
      </w:r>
      <w:r w:rsidRPr="00950CFA">
        <w:rPr>
          <w:rFonts w:ascii="Times New Roman" w:hAnsi="Times New Roman"/>
          <w:bCs/>
          <w:szCs w:val="24"/>
        </w:rPr>
        <w:t xml:space="preserve">safety standards and shall not unreasonably interfere with or disrupt the activities of the testing Party. The requesting Party shall bear the actual expense of any requested additional inspection or testing of the other </w:t>
      </w:r>
      <w:r w:rsidR="00E50723" w:rsidRPr="00950CFA">
        <w:rPr>
          <w:rFonts w:ascii="Times New Roman" w:hAnsi="Times New Roman"/>
          <w:bCs/>
          <w:szCs w:val="24"/>
        </w:rPr>
        <w:t>Party</w:t>
      </w:r>
      <w:r w:rsidR="00E50723">
        <w:rPr>
          <w:rFonts w:ascii="Times New Roman" w:hAnsi="Times New Roman"/>
          <w:bCs/>
          <w:szCs w:val="24"/>
        </w:rPr>
        <w:t>’</w:t>
      </w:r>
      <w:r w:rsidR="00E50723" w:rsidRPr="00950CFA">
        <w:rPr>
          <w:rFonts w:ascii="Times New Roman" w:hAnsi="Times New Roman"/>
          <w:bCs/>
          <w:szCs w:val="24"/>
        </w:rPr>
        <w:t xml:space="preserve">s </w:t>
      </w:r>
      <w:r w:rsidRPr="00950CFA">
        <w:rPr>
          <w:rFonts w:ascii="Times New Roman" w:hAnsi="Times New Roman"/>
          <w:bCs/>
          <w:szCs w:val="24"/>
        </w:rPr>
        <w:t>Electric Metering Device, unless upon such inspection or testing an Electric Metering Device is found to register inaccurately by more than the allowable limits established in this Section, in which event the expense of the requested additional inspection or testing shall be borne by the testing Party. The testing Party shall, if requested in writing, provide copies of any inspection or testing reports to the requesting Party.</w:t>
      </w:r>
    </w:p>
    <w:p w14:paraId="4724F5C3" w14:textId="4360050D"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addition to the Electric Metering Devices, any Party may elect to install and maintain, at its own expense, backup metering devices (“Back-Up Metering”). This installation and maintenance shall be performed in accordance with Good Utility Practice and in a manner acceptable to MP. The installing Party, at its own expense, shall inspect and test Back-Up Metering upon installation and at least annually thereafter. The installing Party shall provide the other Party with reasonable advance notice of and permit a representative of the requesting Party to witness and verify such inspections and tests, </w:t>
      </w:r>
      <w:r w:rsidRPr="00950CFA">
        <w:rPr>
          <w:rFonts w:ascii="Times New Roman" w:hAnsi="Times New Roman"/>
          <w:bCs/>
          <w:szCs w:val="24"/>
          <w:u w:val="single"/>
        </w:rPr>
        <w:t>provided</w:t>
      </w:r>
      <w:r w:rsidRPr="00950CFA">
        <w:rPr>
          <w:rFonts w:ascii="Times New Roman" w:hAnsi="Times New Roman"/>
          <w:bCs/>
          <w:szCs w:val="24"/>
        </w:rPr>
        <w:t xml:space="preserve"> that the requesting Party shall comply with all applicable safety standards and shall not unreasonably interfere with or disrupt the activities of the installing Party. Upon request, the installing Party shall perform additional inspections or tests of Back-Up Metering and shall permit a qualified representative of the requesting Party to inspect or witness the testing of Back-Up Metering, </w:t>
      </w:r>
      <w:r w:rsidRPr="00950CFA">
        <w:rPr>
          <w:rFonts w:ascii="Times New Roman" w:hAnsi="Times New Roman"/>
          <w:bCs/>
          <w:szCs w:val="24"/>
          <w:u w:val="single"/>
        </w:rPr>
        <w:t>provided</w:t>
      </w:r>
      <w:r w:rsidRPr="00950CFA">
        <w:rPr>
          <w:rFonts w:ascii="Times New Roman" w:hAnsi="Times New Roman"/>
          <w:bCs/>
          <w:szCs w:val="24"/>
        </w:rPr>
        <w:t xml:space="preserve"> that the requesting Party shall comply with all applicable safety standards and shall not unreasonably interfere with or disrupt the activities of the testing Party. The requesting Party shall bear the actual expense of any such requested additional inspection or testing, unless, upon such inspection or testing, Back-Up Metering is found to register inaccurately by more than the allowable limits established in this Section, in which event the expense of the requested additional inspection or testing shall be borne by the testing Party. The testing Party shall, if requested in writing, provide copies of any inspection or testing reports to the requesting Party.</w:t>
      </w:r>
    </w:p>
    <w:p w14:paraId="6FF504FE"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If any Electric Metering Devices or Back-Up Metering, is found to be inaccurate or defective, they shall be adjusted, repaired, replaced, and/or recalibrated as near as practicable to a condition of zero error by the Party owning such defective or inaccurate device and at that Party’s expense.</w:t>
      </w:r>
    </w:p>
    <w:p w14:paraId="25CD653C" w14:textId="7777777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lastRenderedPageBreak/>
        <w:t>Adjustment for Inaccurate Meters</w:t>
      </w:r>
      <w:r w:rsidRPr="00950CFA">
        <w:rPr>
          <w:rFonts w:ascii="Times New Roman" w:hAnsi="Times New Roman"/>
          <w:b w:val="0"/>
          <w:bCs/>
          <w:szCs w:val="24"/>
        </w:rPr>
        <w:t>. If an Electric Metering Device, or Back-Up Metering, fails to register, or if the measurement made by an Electric Metering Device, or Back-Up Metering, is found upon testing to be inaccurate by more than five-one hundredths of one percent (0.05%), an adjustment shall be made correcting all measurements by the inaccurate or defective Electric Metering Device, or Back-Up Metering, for both the amount of the inaccuracy and the period of the inaccuracy, in the following manner:</w:t>
      </w:r>
    </w:p>
    <w:p w14:paraId="53B16412"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If the Electric Metering Device is found to be inaccurate or defective, and that Back-Up Metering has been tested and maintained in accordance with the provisions of this Section, the Parties shall use Back-Up Metering, if installed, to determine the amount of such inaccuracy.</w:t>
      </w:r>
    </w:p>
    <w:p w14:paraId="5758E5FF" w14:textId="30FDF37F" w:rsidR="005B7348" w:rsidRPr="00950CFA" w:rsidRDefault="005B7348" w:rsidP="4CAB5A5B">
      <w:pPr>
        <w:pStyle w:val="Heading3"/>
        <w:keepNext w:val="0"/>
        <w:keepLines w:val="0"/>
        <w:widowControl w:val="0"/>
        <w:jc w:val="both"/>
        <w:rPr>
          <w:rFonts w:ascii="Times New Roman" w:hAnsi="Times New Roman"/>
        </w:rPr>
      </w:pPr>
      <w:r w:rsidRPr="4CAB5A5B">
        <w:rPr>
          <w:rFonts w:ascii="Times New Roman" w:hAnsi="Times New Roman"/>
        </w:rPr>
        <w:t>If Back-up Metering is also found to be inaccurate by more than five hundredths of one percent (0</w:t>
      </w:r>
      <w:r w:rsidRPr="00B42E0B">
        <w:rPr>
          <w:rFonts w:ascii="Times New Roman" w:hAnsi="Times New Roman"/>
          <w:highlight w:val="yellow"/>
        </w:rPr>
        <w:t>.05</w:t>
      </w:r>
      <w:r w:rsidRPr="4CAB5A5B">
        <w:rPr>
          <w:rFonts w:ascii="Times New Roman" w:hAnsi="Times New Roman"/>
        </w:rPr>
        <w:t>%) or no back-up metering was installed, the Parties shall use the SCADA data collected at the Facility for the period of inaccuracy, adjusted as agreed by the Parties. If, and to the extent, such SCADA is incomplete or unavailable, the Parties shall estimate the amount of the necessary adjustment based on deliveries of Contract Energy from the Facility during periods of similar operating conditions when the Electric Metering Device was registering accurately</w:t>
      </w:r>
      <w:r w:rsidR="00D11EDE" w:rsidRPr="4CAB5A5B">
        <w:rPr>
          <w:rFonts w:ascii="Times New Roman" w:hAnsi="Times New Roman"/>
        </w:rPr>
        <w:t xml:space="preserve">. </w:t>
      </w:r>
      <w:r w:rsidRPr="4CAB5A5B">
        <w:rPr>
          <w:rFonts w:ascii="Times New Roman" w:hAnsi="Times New Roman"/>
        </w:rPr>
        <w:t>The adjustment shall be made for the period during which inaccurate measurements were made.</w:t>
      </w:r>
    </w:p>
    <w:p w14:paraId="087C5137" w14:textId="0AEA0FC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the event that the Parties cannot agree on the actual period during which the inaccurate measurements were made, the period during which the measurements are to be adjusted shall be the shorter of (i) the one hundred eighty (180) </w:t>
      </w:r>
      <w:r w:rsidR="007D5676">
        <w:rPr>
          <w:rFonts w:ascii="Times New Roman" w:hAnsi="Times New Roman"/>
          <w:bCs/>
          <w:szCs w:val="24"/>
        </w:rPr>
        <w:t>d</w:t>
      </w:r>
      <w:r w:rsidRPr="00950CFA">
        <w:rPr>
          <w:rFonts w:ascii="Times New Roman" w:hAnsi="Times New Roman"/>
          <w:bCs/>
          <w:szCs w:val="24"/>
        </w:rPr>
        <w:t>ays immediately preceding the test that found the Electric Metering Device to be defective or inaccurate or (ii) the last one-half of the period from the last previous test of the Electric Metering Device to the test that found the Electric Metering Device to be defective or inaccurate.</w:t>
      </w:r>
    </w:p>
    <w:p w14:paraId="24445BD6" w14:textId="5F42863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MP shall use the corrected measurements as determined in accordance with this Section to recompute the amount due for the period of the inaccuracy to the extent that the adjustment period covers a period of deliveries for which payment has already been made by MP, and MP shall subtract the previous payments by MP for this period from such recomputed amount. If the difference is a negative number, that difference shall be paid by Seller to MP, or at the discretion of MP, may take the form of an offset to payments due Seller by MP in an amount each month of no more than thirty percent (30%) of each applicable invoice; if the difference is a positive number, the difference shall be paid by MP to Seller. Payment of such difference by the owing Party shall be made not later than thirty (30) </w:t>
      </w:r>
      <w:r w:rsidR="007D5676">
        <w:rPr>
          <w:rFonts w:ascii="Times New Roman" w:hAnsi="Times New Roman"/>
          <w:bCs/>
          <w:szCs w:val="24"/>
        </w:rPr>
        <w:t>d</w:t>
      </w:r>
      <w:r w:rsidRPr="00950CFA">
        <w:rPr>
          <w:rFonts w:ascii="Times New Roman" w:hAnsi="Times New Roman"/>
          <w:bCs/>
          <w:szCs w:val="24"/>
        </w:rPr>
        <w:t>ays after the owing Party receives Notice of the amount due, except to the extent MP elects payment via an offset.</w:t>
      </w:r>
    </w:p>
    <w:p w14:paraId="6D83E4B3" w14:textId="0FD3F32E"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66" w:name="_Toc146897896"/>
      <w:bookmarkStart w:id="67" w:name="_Toc146911148"/>
      <w:bookmarkStart w:id="68" w:name="_Toc181032874"/>
      <w:r w:rsidRPr="00950CFA">
        <w:rPr>
          <w:rFonts w:ascii="Times New Roman" w:hAnsi="Times New Roman"/>
          <w:szCs w:val="24"/>
        </w:rPr>
        <w:t xml:space="preserve">Facility Operation and </w:t>
      </w:r>
      <w:r w:rsidR="00B33F57" w:rsidRPr="00950CFA">
        <w:rPr>
          <w:rFonts w:ascii="Times New Roman" w:hAnsi="Times New Roman"/>
          <w:szCs w:val="24"/>
        </w:rPr>
        <w:t>M</w:t>
      </w:r>
      <w:r w:rsidRPr="00950CFA">
        <w:rPr>
          <w:rFonts w:ascii="Times New Roman" w:hAnsi="Times New Roman"/>
          <w:szCs w:val="24"/>
        </w:rPr>
        <w:t>aintenance</w:t>
      </w:r>
      <w:bookmarkEnd w:id="66"/>
      <w:bookmarkEnd w:id="67"/>
      <w:bookmarkEnd w:id="68"/>
    </w:p>
    <w:p w14:paraId="77E99D90" w14:textId="5ABE9D5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Facility Operations and Control</w:t>
      </w:r>
      <w:r w:rsidRPr="00950CFA">
        <w:rPr>
          <w:rFonts w:ascii="Times New Roman" w:hAnsi="Times New Roman"/>
          <w:b w:val="0"/>
          <w:bCs/>
          <w:szCs w:val="24"/>
        </w:rPr>
        <w:t>. After the Commercial Operation Date, Seller shall staff, control, and always operate the Facility consistent with Good Utility Practic</w:t>
      </w:r>
      <w:r w:rsidR="0012582A">
        <w:rPr>
          <w:rFonts w:ascii="Times New Roman" w:hAnsi="Times New Roman"/>
          <w:b w:val="0"/>
          <w:bCs/>
          <w:szCs w:val="24"/>
        </w:rPr>
        <w:t>e</w:t>
      </w:r>
      <w:r w:rsidR="00D11EDE" w:rsidRPr="00950CFA">
        <w:rPr>
          <w:rFonts w:ascii="Times New Roman" w:hAnsi="Times New Roman"/>
          <w:b w:val="0"/>
          <w:bCs/>
          <w:szCs w:val="24"/>
        </w:rPr>
        <w:t xml:space="preserve">. </w:t>
      </w:r>
      <w:r w:rsidRPr="00950CFA">
        <w:rPr>
          <w:rFonts w:ascii="Times New Roman" w:hAnsi="Times New Roman"/>
          <w:b w:val="0"/>
          <w:bCs/>
          <w:szCs w:val="24"/>
        </w:rPr>
        <w:t xml:space="preserve">Personnel capable of disconnecting the Facility shall be available 24 hours per </w:t>
      </w:r>
      <w:r w:rsidR="007D5676">
        <w:rPr>
          <w:rFonts w:ascii="Times New Roman" w:hAnsi="Times New Roman"/>
          <w:b w:val="0"/>
          <w:bCs/>
          <w:szCs w:val="24"/>
        </w:rPr>
        <w:t>d</w:t>
      </w:r>
      <w:r w:rsidRPr="00950CFA">
        <w:rPr>
          <w:rFonts w:ascii="Times New Roman" w:hAnsi="Times New Roman"/>
          <w:b w:val="0"/>
          <w:bCs/>
          <w:szCs w:val="24"/>
        </w:rPr>
        <w:t xml:space="preserve">ay, 365 </w:t>
      </w:r>
      <w:r w:rsidR="007D5676">
        <w:rPr>
          <w:rFonts w:ascii="Times New Roman" w:hAnsi="Times New Roman"/>
          <w:b w:val="0"/>
          <w:bCs/>
          <w:szCs w:val="24"/>
        </w:rPr>
        <w:t>d</w:t>
      </w:r>
      <w:r w:rsidRPr="00950CFA">
        <w:rPr>
          <w:rFonts w:ascii="Times New Roman" w:hAnsi="Times New Roman"/>
          <w:b w:val="0"/>
          <w:bCs/>
          <w:szCs w:val="24"/>
        </w:rPr>
        <w:t>ays per year</w:t>
      </w:r>
      <w:bookmarkStart w:id="69" w:name="_Toc444053591"/>
      <w:bookmarkEnd w:id="69"/>
      <w:r w:rsidR="00D11EDE" w:rsidRPr="00950CFA">
        <w:rPr>
          <w:rFonts w:ascii="Times New Roman" w:hAnsi="Times New Roman"/>
          <w:b w:val="0"/>
          <w:bCs/>
          <w:szCs w:val="24"/>
        </w:rPr>
        <w:t xml:space="preserve">. </w:t>
      </w:r>
      <w:r w:rsidRPr="00950CFA">
        <w:rPr>
          <w:rFonts w:ascii="Times New Roman" w:hAnsi="Times New Roman"/>
          <w:b w:val="0"/>
          <w:bCs/>
          <w:szCs w:val="24"/>
        </w:rPr>
        <w:t>Seller shall ensure that personnel are available by telephone, or other means to ensure prompt response to contingencies</w:t>
      </w:r>
      <w:r w:rsidR="00D11EDE" w:rsidRPr="00950CFA">
        <w:rPr>
          <w:rFonts w:ascii="Times New Roman" w:hAnsi="Times New Roman"/>
          <w:b w:val="0"/>
          <w:bCs/>
          <w:szCs w:val="24"/>
        </w:rPr>
        <w:t xml:space="preserve">. </w:t>
      </w:r>
      <w:r w:rsidRPr="0023386A">
        <w:rPr>
          <w:rFonts w:ascii="Times New Roman" w:hAnsi="Times New Roman"/>
          <w:b w:val="0"/>
          <w:bCs/>
          <w:szCs w:val="24"/>
        </w:rPr>
        <w:t>Prompt response includes</w:t>
      </w:r>
      <w:r w:rsidRPr="00950CFA">
        <w:rPr>
          <w:rFonts w:ascii="Times New Roman" w:hAnsi="Times New Roman"/>
          <w:b w:val="0"/>
          <w:bCs/>
          <w:szCs w:val="24"/>
        </w:rPr>
        <w:t xml:space="preserve"> capability of remotely starting, operating and stopping the Facility within 10 minutes, and the ability to be at the </w:t>
      </w:r>
      <w:r w:rsidR="00B67C78">
        <w:rPr>
          <w:rFonts w:ascii="Times New Roman" w:hAnsi="Times New Roman"/>
          <w:b w:val="0"/>
          <w:bCs/>
          <w:szCs w:val="24"/>
        </w:rPr>
        <w:t>S</w:t>
      </w:r>
      <w:r w:rsidR="00B67C78" w:rsidRPr="00950CFA">
        <w:rPr>
          <w:rFonts w:ascii="Times New Roman" w:hAnsi="Times New Roman"/>
          <w:b w:val="0"/>
          <w:bCs/>
          <w:szCs w:val="24"/>
        </w:rPr>
        <w:t xml:space="preserve">ite </w:t>
      </w:r>
      <w:r w:rsidRPr="00950CFA">
        <w:rPr>
          <w:rFonts w:ascii="Times New Roman" w:hAnsi="Times New Roman"/>
          <w:b w:val="0"/>
          <w:bCs/>
          <w:szCs w:val="24"/>
        </w:rPr>
        <w:t>within 30 minutes.</w:t>
      </w:r>
    </w:p>
    <w:p w14:paraId="574ECD1E" w14:textId="1871087A" w:rsidR="005B7348" w:rsidRPr="00950CFA" w:rsidRDefault="005B7348" w:rsidP="00CD6BFC">
      <w:pPr>
        <w:pStyle w:val="Heading2"/>
        <w:keepNext w:val="0"/>
        <w:keepLines w:val="0"/>
        <w:widowControl w:val="0"/>
        <w:jc w:val="both"/>
        <w:rPr>
          <w:rFonts w:ascii="Times New Roman" w:hAnsi="Times New Roman"/>
          <w:b w:val="0"/>
          <w:bCs/>
          <w:szCs w:val="24"/>
        </w:rPr>
      </w:pPr>
      <w:bookmarkStart w:id="70" w:name="_docxtools_98"/>
      <w:r w:rsidRPr="00950CFA">
        <w:rPr>
          <w:rFonts w:ascii="Times New Roman" w:hAnsi="Times New Roman"/>
          <w:b w:val="0"/>
          <w:bCs/>
          <w:szCs w:val="24"/>
          <w:u w:val="single"/>
        </w:rPr>
        <w:t>Facility Planned Outages/Maintenance</w:t>
      </w:r>
      <w:r w:rsidR="006F13DE" w:rsidRPr="00950CFA">
        <w:rPr>
          <w:rFonts w:ascii="Times New Roman" w:hAnsi="Times New Roman"/>
          <w:b w:val="0"/>
          <w:bCs/>
          <w:szCs w:val="24"/>
          <w:u w:val="single"/>
        </w:rPr>
        <w:t>.</w:t>
      </w:r>
      <w:r w:rsidR="006F13DE" w:rsidRPr="00950CFA">
        <w:rPr>
          <w:rFonts w:ascii="Times New Roman" w:hAnsi="Times New Roman"/>
          <w:b w:val="0"/>
          <w:bCs/>
          <w:szCs w:val="24"/>
        </w:rPr>
        <w:t xml:space="preserve"> </w:t>
      </w:r>
      <w:r w:rsidRPr="00950CFA">
        <w:rPr>
          <w:rFonts w:ascii="Times New Roman" w:hAnsi="Times New Roman"/>
          <w:b w:val="0"/>
          <w:bCs/>
          <w:szCs w:val="24"/>
        </w:rPr>
        <w:t xml:space="preserve">After the Commercial Operation Date, Seller shall maintain the Facility according to applicable warranty requirements, relevant </w:t>
      </w:r>
      <w:r w:rsidRPr="00950CFA">
        <w:rPr>
          <w:rFonts w:ascii="Times New Roman" w:hAnsi="Times New Roman"/>
          <w:b w:val="0"/>
          <w:bCs/>
          <w:szCs w:val="24"/>
        </w:rPr>
        <w:lastRenderedPageBreak/>
        <w:t>equipment manufacturer</w:t>
      </w:r>
      <w:r w:rsidR="00473F59">
        <w:rPr>
          <w:rFonts w:ascii="Times New Roman" w:hAnsi="Times New Roman"/>
          <w:b w:val="0"/>
          <w:bCs/>
          <w:szCs w:val="24"/>
        </w:rPr>
        <w:t>’</w:t>
      </w:r>
      <w:r w:rsidRPr="00950CFA">
        <w:rPr>
          <w:rFonts w:ascii="Times New Roman" w:hAnsi="Times New Roman"/>
          <w:b w:val="0"/>
          <w:bCs/>
          <w:szCs w:val="24"/>
        </w:rPr>
        <w:t>s specifications, and Good Utility Practice(s).</w:t>
      </w:r>
      <w:bookmarkEnd w:id="70"/>
    </w:p>
    <w:p w14:paraId="051FE140" w14:textId="303168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shall provide MP with an annual schedule of the expected Scheduled Outages/Deratings for the Facility (“Maintenance Schedule”) prior to March 1 of each preceding year during the Term, which describes expected maintenance activities for rolling two Commercial Operation Years</w:t>
      </w:r>
      <w:r w:rsidR="00D11EDE" w:rsidRPr="00950CFA">
        <w:rPr>
          <w:rFonts w:ascii="Times New Roman" w:hAnsi="Times New Roman"/>
          <w:bCs/>
          <w:szCs w:val="24"/>
        </w:rPr>
        <w:t xml:space="preserve">. </w:t>
      </w:r>
      <w:r w:rsidRPr="00950CFA">
        <w:rPr>
          <w:rFonts w:ascii="Times New Roman" w:hAnsi="Times New Roman"/>
          <w:bCs/>
          <w:szCs w:val="24"/>
        </w:rPr>
        <w:t>Any substantial changes to the Maintenance Schedule shall be provided to MP no later than</w:t>
      </w:r>
      <w:r w:rsidR="00992876">
        <w:rPr>
          <w:rFonts w:ascii="Times New Roman" w:hAnsi="Times New Roman"/>
          <w:bCs/>
          <w:szCs w:val="24"/>
        </w:rPr>
        <w:t xml:space="preserve"> one hundred </w:t>
      </w:r>
      <w:r w:rsidR="00473F59">
        <w:rPr>
          <w:rFonts w:ascii="Times New Roman" w:hAnsi="Times New Roman"/>
          <w:bCs/>
          <w:szCs w:val="24"/>
        </w:rPr>
        <w:t>thirty-five</w:t>
      </w:r>
      <w:r w:rsidRPr="00950CFA">
        <w:rPr>
          <w:rFonts w:ascii="Times New Roman" w:hAnsi="Times New Roman"/>
          <w:bCs/>
          <w:szCs w:val="24"/>
        </w:rPr>
        <w:t xml:space="preserve"> </w:t>
      </w:r>
      <w:r w:rsidR="00992876">
        <w:rPr>
          <w:rFonts w:ascii="Times New Roman" w:hAnsi="Times New Roman"/>
          <w:bCs/>
          <w:szCs w:val="24"/>
        </w:rPr>
        <w:t>(</w:t>
      </w:r>
      <w:r w:rsidRPr="00950CFA">
        <w:rPr>
          <w:rFonts w:ascii="Times New Roman" w:hAnsi="Times New Roman"/>
          <w:bCs/>
          <w:szCs w:val="24"/>
        </w:rPr>
        <w:t>135</w:t>
      </w:r>
      <w:r w:rsidR="00992876">
        <w:rPr>
          <w:rFonts w:ascii="Times New Roman" w:hAnsi="Times New Roman"/>
          <w:bCs/>
          <w:szCs w:val="24"/>
        </w:rPr>
        <w:t>)</w:t>
      </w:r>
      <w:r w:rsidRPr="00950CFA">
        <w:rPr>
          <w:rFonts w:ascii="Times New Roman" w:hAnsi="Times New Roman"/>
          <w:bCs/>
          <w:szCs w:val="24"/>
        </w:rPr>
        <w:t xml:space="preserve"> </w:t>
      </w:r>
      <w:r w:rsidR="00FF40E5">
        <w:rPr>
          <w:rFonts w:ascii="Times New Roman" w:hAnsi="Times New Roman"/>
          <w:bCs/>
          <w:szCs w:val="24"/>
        </w:rPr>
        <w:t>d</w:t>
      </w:r>
      <w:r w:rsidRPr="00950CFA">
        <w:rPr>
          <w:rFonts w:ascii="Times New Roman" w:hAnsi="Times New Roman"/>
          <w:bCs/>
          <w:szCs w:val="24"/>
        </w:rPr>
        <w:t>ays prior to the scheduled maintenance</w:t>
      </w:r>
      <w:r w:rsidR="00222913">
        <w:rPr>
          <w:rFonts w:ascii="Times New Roman" w:hAnsi="Times New Roman"/>
          <w:bCs/>
          <w:szCs w:val="24"/>
        </w:rPr>
        <w:t xml:space="preserve">. </w:t>
      </w:r>
      <w:r w:rsidR="00473F59">
        <w:rPr>
          <w:rFonts w:ascii="Times New Roman" w:hAnsi="Times New Roman"/>
          <w:bCs/>
          <w:szCs w:val="24"/>
        </w:rPr>
        <w:t xml:space="preserve">The </w:t>
      </w:r>
      <w:r w:rsidR="00473F59" w:rsidRPr="00950CFA">
        <w:rPr>
          <w:rFonts w:ascii="Times New Roman" w:hAnsi="Times New Roman"/>
          <w:bCs/>
          <w:szCs w:val="24"/>
        </w:rPr>
        <w:t xml:space="preserve">Seller will use commercially reasonable efforts to </w:t>
      </w:r>
      <w:r w:rsidRPr="00950CFA">
        <w:rPr>
          <w:rFonts w:ascii="Times New Roman" w:hAnsi="Times New Roman"/>
          <w:bCs/>
          <w:szCs w:val="24"/>
        </w:rPr>
        <w:t xml:space="preserve">provide Notice to MP of Scheduled Outages/Deratings involving the Facility, other than as listed in the Maintenance Schedule, as soon as practicable. </w:t>
      </w:r>
    </w:p>
    <w:p w14:paraId="33111690" w14:textId="50485EC2"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 shall use commercially reasonable efforts to avoid or limit any Scheduled Outages/Deratings for the Facility, excluding outages associated with Emergencies and Forced Outages, during any Peak Period. Seller shall use </w:t>
      </w:r>
      <w:r w:rsidR="004E7AC0">
        <w:rPr>
          <w:rFonts w:ascii="Times New Roman" w:hAnsi="Times New Roman"/>
          <w:bCs/>
          <w:szCs w:val="24"/>
        </w:rPr>
        <w:t>commercially reasonable</w:t>
      </w:r>
      <w:r w:rsidRPr="00950CFA">
        <w:rPr>
          <w:rFonts w:ascii="Times New Roman" w:hAnsi="Times New Roman"/>
          <w:bCs/>
          <w:szCs w:val="24"/>
        </w:rPr>
        <w:t xml:space="preserve"> efforts to minimize such outages, to minimize the occurrence and duration of such outages during any Peak Period, and to schedule such outages after 7:00 p.m. but before 7:00 a.m. Seller also agrees to cooperate with MP to use commercially reasonable efforts in establishing the timing of Scheduled Outages/Deratings </w:t>
      </w:r>
      <w:r w:rsidRPr="00222913">
        <w:rPr>
          <w:rFonts w:ascii="Times New Roman" w:hAnsi="Times New Roman"/>
          <w:bCs/>
          <w:szCs w:val="24"/>
        </w:rPr>
        <w:t xml:space="preserve">during times of MP’s scheduled outages to conduct maintenance of MP-owned transmission </w:t>
      </w:r>
      <w:r w:rsidR="0090736B" w:rsidRPr="00222913">
        <w:rPr>
          <w:rFonts w:ascii="Times New Roman" w:hAnsi="Times New Roman"/>
          <w:bCs/>
          <w:szCs w:val="24"/>
        </w:rPr>
        <w:t xml:space="preserve"> and/or distribution </w:t>
      </w:r>
      <w:r w:rsidRPr="00222913">
        <w:rPr>
          <w:rFonts w:ascii="Times New Roman" w:hAnsi="Times New Roman"/>
          <w:bCs/>
          <w:szCs w:val="24"/>
        </w:rPr>
        <w:t>facilities used for delivery of Contract Energy</w:t>
      </w:r>
      <w:r w:rsidRPr="00950CFA">
        <w:rPr>
          <w:rFonts w:ascii="Times New Roman" w:hAnsi="Times New Roman"/>
          <w:bCs/>
          <w:szCs w:val="24"/>
        </w:rPr>
        <w:t xml:space="preserve">. </w:t>
      </w:r>
    </w:p>
    <w:p w14:paraId="319B62A3" w14:textId="561FF4C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For purposes of calculating the Output Guarantee</w:t>
      </w:r>
      <w:r w:rsidR="00CE26FF">
        <w:rPr>
          <w:rFonts w:ascii="Times New Roman" w:hAnsi="Times New Roman"/>
          <w:bCs/>
          <w:szCs w:val="24"/>
        </w:rPr>
        <w:t xml:space="preserve"> Amount</w:t>
      </w:r>
      <w:r w:rsidRPr="00950CFA">
        <w:rPr>
          <w:rFonts w:ascii="Times New Roman" w:hAnsi="Times New Roman"/>
          <w:bCs/>
          <w:szCs w:val="24"/>
        </w:rPr>
        <w:t>, Seller shall be allowed an allotment of 100 whole or partial hours in the first Commercial Operation Year and 100 whole or partial hours for each of the remaining Commercial Operation Years of this Agreement whereby any hours associated with such Scheduled Outages/Deratings shall not be included in the calculation of unavailable hours. Allotted maintenance hours shall not be advanced from future Commercial Operation Years.</w:t>
      </w:r>
    </w:p>
    <w:p w14:paraId="3123D644"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Not less than twelve (12) hours prior to commencement of any Scheduled Outage/Derating of the Facility, MP may request, by phone or email, that Seller defer such scheduled maintenance. Subject to Good Utility Practice, Seller shall use commercially reasonable efforts to comply with any such request and seek to reschedule such deferred maintenance to a subsequent date mutually agreed upon between the Parties. In connection with any such request by MP for deferral of scheduled maintenance, Seller shall provide to MP, in advance, a non-binding good faith estimate of the incremental direct costs to be incurred by Seller to comply with such request. If MP desires Seller to incur such incremental costs at MP’s expense, MP shall promptly advise Seller to that effect. Seller may then invoice MP for, and MP shall pay Seller for, all the actual incremental direct costs incurred by Seller in connection with such deferral and rescheduling of maintenance.</w:t>
      </w:r>
    </w:p>
    <w:p w14:paraId="46DFBA61" w14:textId="505D99C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Forced Outages</w:t>
      </w:r>
      <w:r w:rsidRPr="00950CFA">
        <w:rPr>
          <w:rFonts w:ascii="Times New Roman" w:hAnsi="Times New Roman"/>
          <w:b w:val="0"/>
          <w:bCs/>
          <w:szCs w:val="24"/>
        </w:rPr>
        <w:t>. Seller shall use commercially reasonable efforts to minimize the occurrence, scope and duration of Forced Outages at the Facility. During the Peak Period, Seller shall use all commercially reasonable efforts to avoid or overcome any Forced Outages at the Facility.</w:t>
      </w:r>
    </w:p>
    <w:p w14:paraId="084EE1F8" w14:textId="77777777" w:rsidR="00D130D8" w:rsidRDefault="005B7348" w:rsidP="00D130D8">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Outage Reporting</w:t>
      </w:r>
      <w:r w:rsidRPr="00950CFA">
        <w:rPr>
          <w:rFonts w:ascii="Times New Roman" w:hAnsi="Times New Roman"/>
          <w:b w:val="0"/>
          <w:bCs/>
          <w:szCs w:val="24"/>
        </w:rPr>
        <w:t>. Seller shall operate the Facility in a manner that complies with all national and regional reliability standards, including standards set by NERC, MISO, NAEMA, the MRO, the FERC and the MPUC, or any successor agencies setting reliability standards for the operation of generating facilities.</w:t>
      </w:r>
    </w:p>
    <w:p w14:paraId="54878A0D" w14:textId="2EE1E926" w:rsidR="0017745E" w:rsidRPr="008612BF" w:rsidRDefault="00D95B36" w:rsidP="008612BF">
      <w:pPr>
        <w:pStyle w:val="Heading2"/>
        <w:keepNext w:val="0"/>
        <w:keepLines w:val="0"/>
        <w:widowControl w:val="0"/>
        <w:numPr>
          <w:ilvl w:val="0"/>
          <w:numId w:val="0"/>
        </w:numPr>
        <w:ind w:left="360"/>
        <w:jc w:val="both"/>
        <w:rPr>
          <w:rFonts w:ascii="Times New Roman" w:hAnsi="Times New Roman"/>
          <w:b w:val="0"/>
          <w:bCs/>
          <w:szCs w:val="24"/>
        </w:rPr>
      </w:pPr>
      <w:r w:rsidRPr="008612BF">
        <w:rPr>
          <w:rFonts w:ascii="Times New Roman" w:hAnsi="Times New Roman"/>
          <w:b w:val="0"/>
          <w:bCs/>
          <w:szCs w:val="24"/>
          <w:u w:val="single"/>
        </w:rPr>
        <w:t>Capacity Accreditation</w:t>
      </w:r>
      <w:r w:rsidRPr="008612BF">
        <w:rPr>
          <w:rFonts w:ascii="Times New Roman" w:hAnsi="Times New Roman"/>
          <w:b w:val="0"/>
          <w:bCs/>
          <w:szCs w:val="24"/>
        </w:rPr>
        <w:t xml:space="preserve">. </w:t>
      </w:r>
      <w:r w:rsidR="00D130D8" w:rsidRPr="008612BF">
        <w:rPr>
          <w:rFonts w:ascii="Times New Roman" w:hAnsi="Times New Roman"/>
          <w:b w:val="0"/>
          <w:bCs/>
          <w:szCs w:val="24"/>
        </w:rPr>
        <w:t xml:space="preserve">MP has certain planning, operating and reporting requirements to MISO. As between the Parties, MP is responsible for seeking MISO accreditation of the Installed Capacity </w:t>
      </w:r>
      <w:r w:rsidR="00D130D8" w:rsidRPr="008612BF">
        <w:rPr>
          <w:rFonts w:ascii="Times New Roman" w:hAnsi="Times New Roman"/>
          <w:b w:val="0"/>
          <w:bCs/>
          <w:szCs w:val="24"/>
        </w:rPr>
        <w:lastRenderedPageBreak/>
        <w:t>as Resource Adequacy Capacity, and Seller agrees to provide reasonable cooperation to MP, including the provision of data necessary for MP to calculate “</w:t>
      </w:r>
      <w:bookmarkStart w:id="71" w:name="_9kR3WTr26646GQ1aqtgl2vequMDxymvDU"/>
      <w:r w:rsidR="00D130D8" w:rsidRPr="008612BF">
        <w:rPr>
          <w:rFonts w:ascii="Times New Roman" w:hAnsi="Times New Roman"/>
          <w:b w:val="0"/>
          <w:bCs/>
          <w:szCs w:val="24"/>
        </w:rPr>
        <w:t>Accreditable Capacity</w:t>
      </w:r>
      <w:bookmarkEnd w:id="71"/>
      <w:r w:rsidR="00D130D8" w:rsidRPr="008612BF">
        <w:rPr>
          <w:rFonts w:ascii="Times New Roman" w:hAnsi="Times New Roman"/>
          <w:b w:val="0"/>
          <w:bCs/>
          <w:szCs w:val="24"/>
        </w:rPr>
        <w:t>” as such term is used in MISO guidelines. Currently, MP believes no generator tests are required by MISO for accreditation of renewable energy conversion facilities; to the extent such testing is required in the future, Seller shall be responsible for the costs associated with such testing. Seller makes no representations with respect to MISO accreditation of the Installed Capacity as Resource Adequacy Capacity.</w:t>
      </w:r>
    </w:p>
    <w:p w14:paraId="2291B9EC" w14:textId="34170C61" w:rsidR="0017745E" w:rsidRPr="00B350E9" w:rsidRDefault="00F02B7A" w:rsidP="0017745E">
      <w:pPr>
        <w:pStyle w:val="Heading2"/>
        <w:keepNext w:val="0"/>
        <w:keepLines w:val="0"/>
        <w:widowControl w:val="0"/>
        <w:jc w:val="both"/>
        <w:rPr>
          <w:rFonts w:ascii="Times New Roman" w:hAnsi="Times New Roman"/>
          <w:b w:val="0"/>
          <w:bCs/>
          <w:szCs w:val="24"/>
        </w:rPr>
      </w:pPr>
      <w:r w:rsidRPr="00404B29">
        <w:rPr>
          <w:rFonts w:ascii="Times New Roman" w:hAnsi="Times New Roman"/>
          <w:b w:val="0"/>
          <w:szCs w:val="24"/>
          <w:u w:val="single"/>
        </w:rPr>
        <w:t>[</w:t>
      </w:r>
      <w:r w:rsidR="0026017A" w:rsidRPr="00404B29">
        <w:rPr>
          <w:rFonts w:ascii="Times New Roman" w:hAnsi="Times New Roman"/>
          <w:b w:val="0"/>
          <w:szCs w:val="24"/>
          <w:u w:val="single"/>
        </w:rPr>
        <w:t xml:space="preserve">Battery </w:t>
      </w:r>
      <w:r w:rsidR="0017745E" w:rsidRPr="00404B29">
        <w:rPr>
          <w:rFonts w:ascii="Times New Roman" w:hAnsi="Times New Roman"/>
          <w:b w:val="0"/>
          <w:szCs w:val="24"/>
          <w:u w:val="single"/>
        </w:rPr>
        <w:t>Dispatch</w:t>
      </w:r>
      <w:r w:rsidR="0017745E" w:rsidRPr="00404B29">
        <w:rPr>
          <w:rFonts w:ascii="Times New Roman" w:hAnsi="Times New Roman"/>
          <w:bCs/>
          <w:szCs w:val="24"/>
        </w:rPr>
        <w:t xml:space="preserve">. </w:t>
      </w:r>
      <w:r w:rsidRPr="00404B29">
        <w:rPr>
          <w:rFonts w:ascii="Times New Roman" w:hAnsi="Times New Roman"/>
          <w:b w:val="0"/>
          <w:szCs w:val="24"/>
        </w:rPr>
        <w:t xml:space="preserve">MP reserves the right to provide </w:t>
      </w:r>
      <w:r w:rsidR="00FE14D9" w:rsidRPr="00404B29">
        <w:rPr>
          <w:rFonts w:ascii="Times New Roman" w:hAnsi="Times New Roman"/>
          <w:b w:val="0"/>
          <w:szCs w:val="24"/>
        </w:rPr>
        <w:t>seasonal scheduling guidance establishing optimal times for battery discharge, which seasonal scheduling guidance will become an integral part of this PPA when provided.</w:t>
      </w:r>
      <w:r w:rsidR="0026017A" w:rsidRPr="00404B29">
        <w:rPr>
          <w:rFonts w:ascii="Times New Roman" w:hAnsi="Times New Roman"/>
          <w:b w:val="0"/>
          <w:szCs w:val="24"/>
        </w:rPr>
        <w:t xml:space="preserve"> Buyer agrees to discharge the </w:t>
      </w:r>
      <w:r w:rsidR="00F71EB9" w:rsidRPr="00404B29">
        <w:rPr>
          <w:rFonts w:ascii="Times New Roman" w:hAnsi="Times New Roman"/>
          <w:b w:val="0"/>
          <w:szCs w:val="24"/>
        </w:rPr>
        <w:t>battery in conformance with any seasonal scheduling guidance provided by MP.</w:t>
      </w:r>
      <w:r w:rsidRPr="00404B29">
        <w:rPr>
          <w:rFonts w:ascii="Times New Roman" w:hAnsi="Times New Roman"/>
          <w:b w:val="0"/>
          <w:szCs w:val="24"/>
        </w:rPr>
        <w:t xml:space="preserve"> </w:t>
      </w:r>
      <w:r w:rsidRPr="0092343D">
        <w:rPr>
          <w:rFonts w:ascii="Times New Roman" w:hAnsi="Times New Roman"/>
          <w:b w:val="0"/>
          <w:szCs w:val="24"/>
          <w:highlight w:val="yellow"/>
        </w:rPr>
        <w:t>/</w:t>
      </w:r>
      <w:r w:rsidRPr="00404B29">
        <w:rPr>
          <w:rFonts w:ascii="Times New Roman" w:hAnsi="Times New Roman"/>
          <w:b w:val="0"/>
          <w:szCs w:val="24"/>
        </w:rPr>
        <w:t xml:space="preserve"> </w:t>
      </w:r>
      <w:r w:rsidRPr="00D130D8">
        <w:rPr>
          <w:rFonts w:ascii="Times New Roman" w:hAnsi="Times New Roman"/>
          <w:b w:val="0"/>
          <w:szCs w:val="24"/>
          <w:highlight w:val="yellow"/>
        </w:rPr>
        <w:t>RESERVED if the Facility does not include battery storage.</w:t>
      </w:r>
      <w:r w:rsidRPr="00404B29">
        <w:rPr>
          <w:rFonts w:ascii="Times New Roman" w:hAnsi="Times New Roman"/>
          <w:b w:val="0"/>
          <w:szCs w:val="24"/>
        </w:rPr>
        <w:t>]</w:t>
      </w:r>
    </w:p>
    <w:p w14:paraId="00D7F471" w14:textId="34399320" w:rsidR="005B7348"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Obligation to Rebuild</w:t>
      </w:r>
      <w:r w:rsidRPr="00950CFA">
        <w:rPr>
          <w:rFonts w:ascii="Times New Roman" w:hAnsi="Times New Roman"/>
          <w:b w:val="0"/>
          <w:bCs/>
          <w:szCs w:val="24"/>
        </w:rPr>
        <w:t>. If substantial damage to all or a substantial portion of the Facility, any insurance proceeds shall be applied in accordance with the terms of the Financing Documents or similar instruments defining the rights of lenders and investors in the Facility or Seller. Seller shall use commercially reasonable efforts to negotiate terms in the Financing Documents that require use of the proceeds for reconstruction of the damaged part of the Facility. If at the time of the damage (i) there are no requirements of Financiers that prevent reconstruction; and (ii) MP is relying on the Facility to meet any state and/or federal requirement for</w:t>
      </w:r>
      <w:r w:rsidR="00EC6D51">
        <w:rPr>
          <w:rFonts w:ascii="Times New Roman" w:hAnsi="Times New Roman"/>
          <w:b w:val="0"/>
          <w:bCs/>
          <w:szCs w:val="24"/>
        </w:rPr>
        <w:t xml:space="preserve"> procuring ren</w:t>
      </w:r>
      <w:r w:rsidRPr="00950CFA">
        <w:rPr>
          <w:rFonts w:ascii="Times New Roman" w:hAnsi="Times New Roman"/>
          <w:b w:val="0"/>
          <w:bCs/>
          <w:szCs w:val="24"/>
        </w:rPr>
        <w:t>ewable energy generation, then Seller shall apply the proceeds of any such insurance to rebuild or repair the Facility, provided that if the cost to repair or reconstruct the Facility exceeds the available insurance proceeds for reasons other than a default by Seller under this PPA, the Parties may amend this Agreement to permit the reconstruction or repair on terms that make the Facility, as reconstructed or repaired, financially viable.</w:t>
      </w:r>
    </w:p>
    <w:p w14:paraId="5BC2B9B2" w14:textId="0FCE9F19" w:rsidR="00BC7D9D" w:rsidRPr="00DC4493" w:rsidRDefault="00DC4493" w:rsidP="00DC4493">
      <w:pPr>
        <w:pStyle w:val="Heading2"/>
        <w:keepNext w:val="0"/>
        <w:keepLines w:val="0"/>
        <w:widowControl w:val="0"/>
        <w:jc w:val="both"/>
        <w:rPr>
          <w:rFonts w:ascii="Times New Roman" w:hAnsi="Times New Roman"/>
          <w:b w:val="0"/>
          <w:szCs w:val="24"/>
          <w:u w:val="single"/>
        </w:rPr>
      </w:pPr>
      <w:bookmarkStart w:id="72" w:name="_Ref180412292"/>
      <w:r w:rsidRPr="00DC4493">
        <w:rPr>
          <w:rFonts w:ascii="Times New Roman" w:hAnsi="Times New Roman"/>
          <w:b w:val="0"/>
          <w:szCs w:val="24"/>
          <w:u w:val="single"/>
        </w:rPr>
        <w:t>Prevailing Wage</w:t>
      </w:r>
      <w:r w:rsidRPr="00EC6D51">
        <w:rPr>
          <w:rFonts w:ascii="Times New Roman" w:hAnsi="Times New Roman"/>
          <w:b w:val="0"/>
          <w:szCs w:val="24"/>
        </w:rPr>
        <w:t xml:space="preserve">. </w:t>
      </w:r>
      <w:r w:rsidRPr="00DC4493">
        <w:rPr>
          <w:rFonts w:ascii="Times New Roman" w:hAnsi="Times New Roman"/>
          <w:b w:val="0"/>
          <w:szCs w:val="24"/>
        </w:rPr>
        <w:t xml:space="preserve"> </w:t>
      </w:r>
      <w:bookmarkEnd w:id="72"/>
      <w:r w:rsidR="00F737E5" w:rsidRPr="00F737E5">
        <w:rPr>
          <w:rFonts w:ascii="Times New Roman" w:hAnsi="Times New Roman"/>
          <w:b w:val="0"/>
          <w:bCs/>
          <w:szCs w:val="24"/>
        </w:rPr>
        <w:t>After the Commercial Operation Date, to the extent any maintenance or operation of the Facility is PW</w:t>
      </w:r>
      <w:r w:rsidR="009C0BA1">
        <w:rPr>
          <w:rFonts w:ascii="Times New Roman" w:hAnsi="Times New Roman"/>
          <w:b w:val="0"/>
          <w:bCs/>
          <w:szCs w:val="24"/>
        </w:rPr>
        <w:t>A</w:t>
      </w:r>
      <w:r w:rsidR="00F737E5" w:rsidRPr="00F737E5">
        <w:rPr>
          <w:rFonts w:ascii="Times New Roman" w:hAnsi="Times New Roman"/>
          <w:b w:val="0"/>
          <w:bCs/>
          <w:szCs w:val="24"/>
        </w:rPr>
        <w:t xml:space="preserve"> Work, Seller shall ensure that it meets the PW</w:t>
      </w:r>
      <w:r w:rsidR="009C0BA1">
        <w:rPr>
          <w:rFonts w:ascii="Times New Roman" w:hAnsi="Times New Roman"/>
          <w:b w:val="0"/>
          <w:bCs/>
          <w:szCs w:val="24"/>
        </w:rPr>
        <w:t>A</w:t>
      </w:r>
      <w:r w:rsidR="00F737E5" w:rsidRPr="00F737E5">
        <w:rPr>
          <w:rFonts w:ascii="Times New Roman" w:hAnsi="Times New Roman"/>
          <w:b w:val="0"/>
          <w:bCs/>
          <w:szCs w:val="24"/>
        </w:rPr>
        <w:t xml:space="preserve"> Requirements</w:t>
      </w:r>
      <w:r w:rsidR="00142991" w:rsidRPr="00142991">
        <w:rPr>
          <w:rFonts w:ascii="Times New Roman" w:hAnsi="Times New Roman"/>
        </w:rPr>
        <w:t xml:space="preserve"> </w:t>
      </w:r>
      <w:r w:rsidR="00142991" w:rsidRPr="00142991">
        <w:rPr>
          <w:rFonts w:ascii="Times New Roman" w:hAnsi="Times New Roman"/>
          <w:b w:val="0"/>
          <w:bCs/>
          <w:szCs w:val="24"/>
        </w:rPr>
        <w:t>and the prevailing wage requirements of the MPUC DSES Order 20246-207978-01 issued June 26, 2024</w:t>
      </w:r>
      <w:r w:rsidR="00F737E5" w:rsidRPr="00F737E5">
        <w:rPr>
          <w:rFonts w:ascii="Times New Roman" w:hAnsi="Times New Roman"/>
          <w:b w:val="0"/>
          <w:bCs/>
          <w:szCs w:val="24"/>
        </w:rPr>
        <w:t>.</w:t>
      </w:r>
      <w:r w:rsidR="00F737E5">
        <w:t xml:space="preserve">  </w:t>
      </w:r>
    </w:p>
    <w:p w14:paraId="77C94C85" w14:textId="1B6631B0"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73" w:name="_Toc146897897"/>
      <w:bookmarkStart w:id="74" w:name="_Toc146911149"/>
      <w:bookmarkStart w:id="75" w:name="_Toc181032875"/>
      <w:r w:rsidRPr="00950CFA">
        <w:rPr>
          <w:rFonts w:ascii="Times New Roman" w:hAnsi="Times New Roman"/>
          <w:szCs w:val="24"/>
        </w:rPr>
        <w:t xml:space="preserve">Billing and </w:t>
      </w:r>
      <w:r w:rsidR="00CC071E">
        <w:rPr>
          <w:rFonts w:ascii="Times New Roman" w:hAnsi="Times New Roman"/>
          <w:szCs w:val="24"/>
        </w:rPr>
        <w:t>P</w:t>
      </w:r>
      <w:r w:rsidRPr="00950CFA">
        <w:rPr>
          <w:rFonts w:ascii="Times New Roman" w:hAnsi="Times New Roman"/>
          <w:szCs w:val="24"/>
        </w:rPr>
        <w:t>ayment</w:t>
      </w:r>
      <w:bookmarkEnd w:id="73"/>
      <w:bookmarkEnd w:id="74"/>
      <w:bookmarkEnd w:id="75"/>
    </w:p>
    <w:p w14:paraId="33A8BAAA" w14:textId="7FE1A444"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Billing Statement and Invoices.</w:t>
      </w:r>
      <w:r w:rsidRPr="00950CFA">
        <w:rPr>
          <w:rFonts w:ascii="Times New Roman" w:hAnsi="Times New Roman"/>
          <w:b w:val="0"/>
          <w:bCs/>
          <w:szCs w:val="24"/>
        </w:rPr>
        <w:t xml:space="preserve"> The monthly billing period shall be a calendar month. No later than two (2) Business Days after the close of the billing month, Seller shall provide to MP, email by such method of delivery as mutually agreed to by the Parties, an invoice for the amount due Seller by MP, under this PPA, for the billing period covered by the statement</w:t>
      </w:r>
      <w:r w:rsidR="00D11EDE" w:rsidRPr="00950CFA">
        <w:rPr>
          <w:rFonts w:ascii="Times New Roman" w:hAnsi="Times New Roman"/>
          <w:b w:val="0"/>
          <w:bCs/>
          <w:szCs w:val="24"/>
        </w:rPr>
        <w:t xml:space="preserve">. </w:t>
      </w:r>
      <w:r w:rsidRPr="00950CFA">
        <w:rPr>
          <w:rFonts w:ascii="Times New Roman" w:hAnsi="Times New Roman"/>
          <w:b w:val="0"/>
          <w:bCs/>
          <w:szCs w:val="24"/>
        </w:rPr>
        <w:t>The invoice will show Contract Energy delivered from the Facility during the applicable month, all billing parameters, rates and factors, and any other data reasonably pertinent to the calculation of monthly payments due to Seller.</w:t>
      </w:r>
    </w:p>
    <w:p w14:paraId="0C064019" w14:textId="5347DE8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Payments</w:t>
      </w:r>
      <w:r w:rsidRPr="00950CFA">
        <w:rPr>
          <w:rFonts w:ascii="Times New Roman" w:hAnsi="Times New Roman"/>
          <w:b w:val="0"/>
          <w:bCs/>
          <w:szCs w:val="24"/>
        </w:rPr>
        <w:t>. Payments due under this PPA shall be due and payable by electronic funds transfer, as designated by the owed Party, on or before the twentieth (20</w:t>
      </w:r>
      <w:r w:rsidRPr="00950CFA">
        <w:rPr>
          <w:rFonts w:ascii="Times New Roman" w:hAnsi="Times New Roman"/>
          <w:b w:val="0"/>
          <w:bCs/>
          <w:szCs w:val="24"/>
          <w:vertAlign w:val="superscript"/>
        </w:rPr>
        <w:t>th</w:t>
      </w:r>
      <w:r w:rsidRPr="00950CFA">
        <w:rPr>
          <w:rFonts w:ascii="Times New Roman" w:hAnsi="Times New Roman"/>
          <w:b w:val="0"/>
          <w:bCs/>
          <w:szCs w:val="24"/>
        </w:rPr>
        <w:t>) Business Day following receipt of the billing invoice</w:t>
      </w:r>
      <w:r w:rsidR="00D11EDE" w:rsidRPr="00950CFA">
        <w:rPr>
          <w:rFonts w:ascii="Times New Roman" w:hAnsi="Times New Roman"/>
          <w:b w:val="0"/>
          <w:bCs/>
          <w:szCs w:val="24"/>
        </w:rPr>
        <w:t xml:space="preserve">. </w:t>
      </w:r>
      <w:r w:rsidRPr="00950CFA">
        <w:rPr>
          <w:rFonts w:ascii="Times New Roman" w:hAnsi="Times New Roman"/>
          <w:b w:val="0"/>
          <w:bCs/>
          <w:szCs w:val="24"/>
        </w:rPr>
        <w:t>Remittances received by first-class mail will be considered to have been paid when due if the postmark shows the payment was mailed on or before the payment due date. If any amount due is not paid by the due date, the amount due shall bear interest on the unpaid balance at a rate equal to two</w:t>
      </w:r>
      <w:r w:rsidR="00C12BBD">
        <w:rPr>
          <w:rFonts w:ascii="Times New Roman" w:hAnsi="Times New Roman"/>
          <w:b w:val="0"/>
          <w:bCs/>
          <w:szCs w:val="24"/>
        </w:rPr>
        <w:t xml:space="preserve"> percent</w:t>
      </w:r>
      <w:r w:rsidRPr="00950CFA">
        <w:rPr>
          <w:rFonts w:ascii="Times New Roman" w:hAnsi="Times New Roman"/>
          <w:b w:val="0"/>
          <w:bCs/>
          <w:szCs w:val="24"/>
        </w:rPr>
        <w:t xml:space="preserve"> (2</w:t>
      </w:r>
      <w:r w:rsidR="00C12BBD">
        <w:rPr>
          <w:rFonts w:ascii="Times New Roman" w:hAnsi="Times New Roman"/>
          <w:b w:val="0"/>
          <w:bCs/>
          <w:szCs w:val="24"/>
        </w:rPr>
        <w:t>%</w:t>
      </w:r>
      <w:r w:rsidRPr="00950CFA">
        <w:rPr>
          <w:rFonts w:ascii="Times New Roman" w:hAnsi="Times New Roman"/>
          <w:b w:val="0"/>
          <w:bCs/>
          <w:szCs w:val="24"/>
        </w:rPr>
        <w:t xml:space="preserve">) plus the prime rate as determined by Wells Fargo, N. A. or its successor for the </w:t>
      </w:r>
      <w:r w:rsidR="00FF40E5">
        <w:rPr>
          <w:rFonts w:ascii="Times New Roman" w:hAnsi="Times New Roman"/>
          <w:b w:val="0"/>
          <w:bCs/>
          <w:szCs w:val="24"/>
        </w:rPr>
        <w:t>d</w:t>
      </w:r>
      <w:r w:rsidRPr="00950CFA">
        <w:rPr>
          <w:rFonts w:ascii="Times New Roman" w:hAnsi="Times New Roman"/>
          <w:b w:val="0"/>
          <w:bCs/>
          <w:szCs w:val="24"/>
        </w:rPr>
        <w:t xml:space="preserve">ays of the late payment period multiplied by the number </w:t>
      </w:r>
      <w:r w:rsidRPr="00950CFA">
        <w:rPr>
          <w:rFonts w:ascii="Times New Roman" w:hAnsi="Times New Roman"/>
          <w:b w:val="0"/>
          <w:bCs/>
          <w:szCs w:val="24"/>
        </w:rPr>
        <w:lastRenderedPageBreak/>
        <w:t xml:space="preserve">of </w:t>
      </w:r>
      <w:r w:rsidR="00FF40E5">
        <w:rPr>
          <w:rFonts w:ascii="Times New Roman" w:hAnsi="Times New Roman"/>
          <w:b w:val="0"/>
          <w:bCs/>
          <w:szCs w:val="24"/>
        </w:rPr>
        <w:t>d</w:t>
      </w:r>
      <w:r w:rsidRPr="00950CFA">
        <w:rPr>
          <w:rFonts w:ascii="Times New Roman" w:hAnsi="Times New Roman"/>
          <w:b w:val="0"/>
          <w:bCs/>
          <w:szCs w:val="24"/>
        </w:rPr>
        <w:t xml:space="preserve">ays elapsed from and including the </w:t>
      </w:r>
      <w:r w:rsidR="00FF40E5">
        <w:rPr>
          <w:rFonts w:ascii="Times New Roman" w:hAnsi="Times New Roman"/>
          <w:b w:val="0"/>
          <w:bCs/>
          <w:szCs w:val="24"/>
        </w:rPr>
        <w:t>d</w:t>
      </w:r>
      <w:r w:rsidRPr="00950CFA">
        <w:rPr>
          <w:rFonts w:ascii="Times New Roman" w:hAnsi="Times New Roman"/>
          <w:b w:val="0"/>
          <w:bCs/>
          <w:szCs w:val="24"/>
        </w:rPr>
        <w:t>ay after the due date to and including the payment date.</w:t>
      </w:r>
    </w:p>
    <w:p w14:paraId="66D5C7FC" w14:textId="7777777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Billing Disputes</w:t>
      </w:r>
      <w:r w:rsidRPr="00950CFA">
        <w:rPr>
          <w:rFonts w:ascii="Times New Roman" w:hAnsi="Times New Roman"/>
          <w:b w:val="0"/>
          <w:bCs/>
          <w:szCs w:val="24"/>
        </w:rPr>
        <w:t>. Either Party may dispute invoiced amounts but shall pay to the other Party at least the undisputed part of invoiced amounts on or before the date on which payment is due. To resolve any billing dispute, the Parties shall use the dispute resolution procedures in this Agreement. When the billing dispute is resolved, the Party owing shall pay the amount owed within five (5) Business Days of the date of such resolution</w:t>
      </w:r>
      <w:bookmarkStart w:id="76" w:name="_Toc404153731"/>
      <w:bookmarkStart w:id="77" w:name="_Toc433171295"/>
      <w:bookmarkStart w:id="78" w:name="_Toc460142249"/>
      <w:r w:rsidRPr="00950CFA">
        <w:rPr>
          <w:rFonts w:ascii="Times New Roman" w:hAnsi="Times New Roman"/>
          <w:b w:val="0"/>
          <w:bCs/>
          <w:szCs w:val="24"/>
        </w:rPr>
        <w:t xml:space="preserve">. </w:t>
      </w:r>
    </w:p>
    <w:p w14:paraId="3FF02CDB" w14:textId="69730FBF" w:rsidR="00B45EBA" w:rsidRPr="00950CFA" w:rsidRDefault="00B45EBA"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If MP disputes any amount in the invoice, MP shall describe items in dispute, as well as all supporting documentation upon which MP relies to dispute the invoice. Billing disputes shall be resolved following</w:t>
      </w:r>
      <w:r w:rsidR="005B114E">
        <w:rPr>
          <w:rFonts w:ascii="Times New Roman" w:hAnsi="Times New Roman"/>
          <w:bCs/>
          <w:szCs w:val="24"/>
        </w:rPr>
        <w:t xml:space="preserve"> the provisions of</w:t>
      </w:r>
      <w:r w:rsidRPr="00950CFA">
        <w:rPr>
          <w:rFonts w:ascii="Times New Roman" w:hAnsi="Times New Roman"/>
          <w:bCs/>
          <w:szCs w:val="24"/>
        </w:rPr>
        <w:t xml:space="preserve"> </w:t>
      </w:r>
      <w:r w:rsidR="005B114E">
        <w:rPr>
          <w:rFonts w:ascii="Times New Roman" w:hAnsi="Times New Roman"/>
          <w:bCs/>
          <w:szCs w:val="24"/>
        </w:rPr>
        <w:fldChar w:fldCharType="begin"/>
      </w:r>
      <w:r w:rsidR="005B114E">
        <w:rPr>
          <w:rFonts w:ascii="Times New Roman" w:hAnsi="Times New Roman"/>
          <w:bCs/>
          <w:szCs w:val="24"/>
        </w:rPr>
        <w:instrText xml:space="preserve"> REF _Toc146897896 \w \h  </w:instrText>
      </w:r>
      <w:r w:rsidR="005B114E">
        <w:rPr>
          <w:rFonts w:ascii="Times New Roman" w:hAnsi="Times New Roman"/>
          <w:bCs/>
          <w:szCs w:val="24"/>
        </w:rPr>
      </w:r>
      <w:r w:rsidR="005B114E">
        <w:rPr>
          <w:rFonts w:ascii="Times New Roman" w:hAnsi="Times New Roman"/>
          <w:bCs/>
          <w:szCs w:val="24"/>
        </w:rPr>
        <w:fldChar w:fldCharType="separate"/>
      </w:r>
      <w:r w:rsidR="00D4603F">
        <w:rPr>
          <w:rFonts w:ascii="Times New Roman" w:hAnsi="Times New Roman"/>
          <w:bCs/>
          <w:szCs w:val="24"/>
        </w:rPr>
        <w:t>Article VII</w:t>
      </w:r>
      <w:r w:rsidR="005B114E">
        <w:rPr>
          <w:rFonts w:ascii="Times New Roman" w:hAnsi="Times New Roman"/>
          <w:bCs/>
          <w:szCs w:val="24"/>
        </w:rPr>
        <w:fldChar w:fldCharType="end"/>
      </w:r>
      <w:r w:rsidRPr="00950CFA">
        <w:rPr>
          <w:rFonts w:ascii="Times New Roman" w:hAnsi="Times New Roman"/>
          <w:bCs/>
          <w:szCs w:val="24"/>
        </w:rPr>
        <w:t>.</w:t>
      </w:r>
    </w:p>
    <w:p w14:paraId="326604A3" w14:textId="40CC3152"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Billing and Payment Records</w:t>
      </w:r>
      <w:r w:rsidRPr="00950CFA">
        <w:rPr>
          <w:rFonts w:ascii="Times New Roman" w:hAnsi="Times New Roman"/>
          <w:b w:val="0"/>
          <w:bCs/>
          <w:szCs w:val="24"/>
        </w:rPr>
        <w:t>. To facilitate payment and verification, Seller and MP shall keep all books and records</w:t>
      </w:r>
      <w:r w:rsidR="003E04BC">
        <w:rPr>
          <w:rFonts w:ascii="Times New Roman" w:hAnsi="Times New Roman"/>
          <w:b w:val="0"/>
          <w:bCs/>
          <w:szCs w:val="24"/>
        </w:rPr>
        <w:t>, including Operating Records,</w:t>
      </w:r>
      <w:r w:rsidRPr="00950CFA">
        <w:rPr>
          <w:rFonts w:ascii="Times New Roman" w:hAnsi="Times New Roman"/>
          <w:b w:val="0"/>
          <w:bCs/>
          <w:szCs w:val="24"/>
        </w:rPr>
        <w:t xml:space="preserve"> necessary for billing and payments and grant the other Party reasonable access to those records. All </w:t>
      </w:r>
      <w:r w:rsidR="004205A1">
        <w:rPr>
          <w:rFonts w:ascii="Times New Roman" w:hAnsi="Times New Roman"/>
          <w:b w:val="0"/>
          <w:bCs/>
          <w:szCs w:val="24"/>
        </w:rPr>
        <w:t>Operating Records</w:t>
      </w:r>
      <w:r w:rsidRPr="00950CFA">
        <w:rPr>
          <w:rFonts w:ascii="Times New Roman" w:hAnsi="Times New Roman"/>
          <w:b w:val="0"/>
          <w:bCs/>
          <w:szCs w:val="24"/>
        </w:rPr>
        <w:t xml:space="preserve"> shall be maintained on the premises of the Facility or some other mutually agreed-upon location for a minimum of six (6) years.</w:t>
      </w:r>
    </w:p>
    <w:p w14:paraId="0ECC9EE2" w14:textId="7B069078"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 xml:space="preserve">Wire Transfer. </w:t>
      </w:r>
      <w:r w:rsidRPr="00950CFA">
        <w:rPr>
          <w:rFonts w:ascii="Times New Roman" w:hAnsi="Times New Roman"/>
          <w:b w:val="0"/>
          <w:bCs/>
          <w:szCs w:val="24"/>
        </w:rPr>
        <w:t xml:space="preserve">MP shall make payment of invoices via wire transfer, ACH or similar electronic means if requested in writing to do so by Seller, at Seller’s expense, and if the request contains adequate payment information. MP shall be entitled to conclusively presume, without any liability whatsoever, that the payment information given by Seller is accurate and will not be required to pay any bill more than once where the invoice was first paid in accordance with Seller’s payment instructions. </w:t>
      </w:r>
    </w:p>
    <w:p w14:paraId="78B339F9" w14:textId="5AFA62DF"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Curtailments.</w:t>
      </w:r>
      <w:r w:rsidRPr="00950CFA">
        <w:rPr>
          <w:rFonts w:ascii="Times New Roman" w:hAnsi="Times New Roman"/>
          <w:b w:val="0"/>
          <w:bCs/>
          <w:szCs w:val="24"/>
        </w:rPr>
        <w:t xml:space="preserve"> Except as expressly provided for in this Section, Seller shall be entitled only to payment for Contract Energy delivered to the Point of Delivery.</w:t>
      </w:r>
    </w:p>
    <w:p w14:paraId="0EC406A3" w14:textId="7A637F77" w:rsidR="005B7348" w:rsidRPr="00950CFA" w:rsidRDefault="005B7348" w:rsidP="00CD6BFC">
      <w:pPr>
        <w:pStyle w:val="Heading3"/>
        <w:keepNext w:val="0"/>
        <w:keepLines w:val="0"/>
        <w:widowControl w:val="0"/>
        <w:jc w:val="both"/>
        <w:rPr>
          <w:rFonts w:ascii="Times New Roman" w:hAnsi="Times New Roman"/>
          <w:bCs/>
          <w:szCs w:val="24"/>
        </w:rPr>
      </w:pPr>
      <w:bookmarkStart w:id="79" w:name="_docxtools_117"/>
      <w:r w:rsidRPr="00950CFA">
        <w:rPr>
          <w:rFonts w:ascii="Times New Roman" w:hAnsi="Times New Roman"/>
          <w:bCs/>
          <w:szCs w:val="24"/>
        </w:rPr>
        <w:t>No payment shall be due Seller for curtailments of delivery of Contract Energy from the Point of Delivery resulting from any of the following (each an “</w:t>
      </w:r>
      <w:bookmarkStart w:id="80" w:name="_9kR3WTr19A478LQvtAvhGSEEyo05z1H"/>
      <w:r w:rsidRPr="00950CFA">
        <w:rPr>
          <w:rFonts w:ascii="Times New Roman" w:hAnsi="Times New Roman"/>
          <w:bCs/>
          <w:szCs w:val="24"/>
        </w:rPr>
        <w:t>Excused Curtailment</w:t>
      </w:r>
      <w:bookmarkEnd w:id="80"/>
      <w:r w:rsidRPr="00950CFA">
        <w:rPr>
          <w:rFonts w:ascii="Times New Roman" w:hAnsi="Times New Roman"/>
          <w:bCs/>
          <w:szCs w:val="24"/>
        </w:rPr>
        <w:t xml:space="preserve">”): (i) an Emergency or Force Majeure, (ii) any action taken by the </w:t>
      </w:r>
      <w:r w:rsidRPr="00292BD4">
        <w:rPr>
          <w:rFonts w:ascii="Times New Roman" w:hAnsi="Times New Roman"/>
          <w:bCs/>
          <w:szCs w:val="24"/>
        </w:rPr>
        <w:t>Interconnection Provider</w:t>
      </w:r>
      <w:r w:rsidRPr="00950CFA">
        <w:rPr>
          <w:rFonts w:ascii="Times New Roman" w:hAnsi="Times New Roman"/>
          <w:bCs/>
          <w:szCs w:val="24"/>
        </w:rPr>
        <w:t xml:space="preserve"> and permitted under the </w:t>
      </w:r>
      <w:r w:rsidRPr="00292BD4">
        <w:rPr>
          <w:rFonts w:ascii="Times New Roman" w:hAnsi="Times New Roman"/>
          <w:bCs/>
          <w:szCs w:val="24"/>
        </w:rPr>
        <w:t>Interconnection Agreement</w:t>
      </w:r>
      <w:r w:rsidRPr="00950CFA">
        <w:rPr>
          <w:rFonts w:ascii="Times New Roman" w:hAnsi="Times New Roman"/>
          <w:bCs/>
          <w:szCs w:val="24"/>
        </w:rPr>
        <w:t xml:space="preserve"> as a result of the Facility’s failure to comply with power quality or similar requirements in connection with delivery of the Contract Energy to the Point of Delivery; or (i</w:t>
      </w:r>
      <w:r w:rsidR="00292BD4">
        <w:rPr>
          <w:rFonts w:ascii="Times New Roman" w:hAnsi="Times New Roman"/>
          <w:bCs/>
          <w:szCs w:val="24"/>
        </w:rPr>
        <w:t>ii</w:t>
      </w:r>
      <w:r w:rsidRPr="00950CFA">
        <w:rPr>
          <w:rFonts w:ascii="Times New Roman" w:hAnsi="Times New Roman"/>
          <w:bCs/>
          <w:szCs w:val="24"/>
        </w:rPr>
        <w:t xml:space="preserve">) any curtailment resulting from Seller’s failure to maintain in full force and effect any Permit required by law for operation of the Facility. For the avoidance of doubt, the Parties agree that an </w:t>
      </w:r>
      <w:bookmarkStart w:id="81" w:name="_9kMHG5YVt3BC69ANSxvCxjIUGG0q2713J"/>
      <w:r w:rsidRPr="00950CFA">
        <w:rPr>
          <w:rFonts w:ascii="Times New Roman" w:hAnsi="Times New Roman"/>
          <w:bCs/>
          <w:szCs w:val="24"/>
        </w:rPr>
        <w:t>Excused Curtailment</w:t>
      </w:r>
      <w:bookmarkEnd w:id="81"/>
      <w:r w:rsidRPr="00950CFA">
        <w:rPr>
          <w:rFonts w:ascii="Times New Roman" w:hAnsi="Times New Roman"/>
          <w:bCs/>
          <w:szCs w:val="24"/>
        </w:rPr>
        <w:t xml:space="preserve"> shall mean all curtailments other than a Compensated Curtailment</w:t>
      </w:r>
      <w:r w:rsidR="00D11EDE" w:rsidRPr="00950CFA">
        <w:rPr>
          <w:rFonts w:ascii="Times New Roman" w:hAnsi="Times New Roman"/>
          <w:bCs/>
          <w:szCs w:val="24"/>
        </w:rPr>
        <w:t xml:space="preserve">. </w:t>
      </w:r>
      <w:r w:rsidR="008612BF" w:rsidRPr="00D95B36">
        <w:rPr>
          <w:rFonts w:ascii="Times New Roman" w:hAnsi="Times New Roman"/>
          <w:bCs/>
          <w:szCs w:val="24"/>
        </w:rPr>
        <w:t>Notwithstanding anything else in this PPA to the contrary, MP shall not be required to pay any amount for full or partial hours of Excused Curtailment.</w:t>
      </w:r>
      <w:r w:rsidR="008612BF">
        <w:rPr>
          <w:rFonts w:ascii="Times New Roman" w:hAnsi="Times New Roman"/>
          <w:b/>
          <w:bCs/>
          <w:szCs w:val="24"/>
        </w:rPr>
        <w:t xml:space="preserve"> </w:t>
      </w:r>
      <w:r w:rsidR="008612BF" w:rsidRPr="00D95B36">
        <w:rPr>
          <w:rFonts w:ascii="Times New Roman" w:hAnsi="Times New Roman"/>
          <w:bCs/>
          <w:szCs w:val="24"/>
        </w:rPr>
        <w:t>The Parties shall develop a mechanism to track the usage of curtailments under this Section.</w:t>
      </w:r>
      <w:r w:rsidR="008612BF" w:rsidRPr="00D95B36">
        <w:rPr>
          <w:rFonts w:ascii="Times New Roman" w:hAnsi="Times New Roman"/>
          <w:b/>
          <w:bCs/>
          <w:szCs w:val="24"/>
        </w:rPr>
        <w:t xml:space="preserve"> </w:t>
      </w:r>
      <w:r w:rsidRPr="00950CFA">
        <w:rPr>
          <w:rFonts w:ascii="Times New Roman" w:hAnsi="Times New Roman"/>
          <w:bCs/>
          <w:szCs w:val="24"/>
        </w:rPr>
        <w:t xml:space="preserve">Nothing in this Section or Agreement shall limit or affect any rights Seller may have under the Interconnection Agreement or against any other Person under any other agreement or </w:t>
      </w:r>
      <w:r w:rsidR="00C95B02">
        <w:rPr>
          <w:rFonts w:ascii="Times New Roman" w:hAnsi="Times New Roman"/>
          <w:bCs/>
          <w:szCs w:val="24"/>
        </w:rPr>
        <w:t>A</w:t>
      </w:r>
      <w:r w:rsidRPr="00950CFA">
        <w:rPr>
          <w:rFonts w:ascii="Times New Roman" w:hAnsi="Times New Roman"/>
          <w:bCs/>
          <w:szCs w:val="24"/>
        </w:rPr>
        <w:t xml:space="preserve">pplicable </w:t>
      </w:r>
      <w:r w:rsidR="00C95B02">
        <w:rPr>
          <w:rFonts w:ascii="Times New Roman" w:hAnsi="Times New Roman"/>
          <w:bCs/>
          <w:szCs w:val="24"/>
        </w:rPr>
        <w:t>L</w:t>
      </w:r>
      <w:r w:rsidRPr="00950CFA">
        <w:rPr>
          <w:rFonts w:ascii="Times New Roman" w:hAnsi="Times New Roman"/>
          <w:bCs/>
          <w:szCs w:val="24"/>
        </w:rPr>
        <w:t>aw.</w:t>
      </w:r>
      <w:bookmarkEnd w:id="79"/>
    </w:p>
    <w:p w14:paraId="113F5463" w14:textId="11FEA24B" w:rsidR="005B7348" w:rsidRPr="00950CFA" w:rsidRDefault="005B7348" w:rsidP="00CD6BFC">
      <w:pPr>
        <w:pStyle w:val="Heading3"/>
        <w:keepNext w:val="0"/>
        <w:keepLines w:val="0"/>
        <w:widowControl w:val="0"/>
        <w:jc w:val="both"/>
        <w:rPr>
          <w:rFonts w:ascii="Times New Roman" w:hAnsi="Times New Roman"/>
          <w:bCs/>
          <w:szCs w:val="24"/>
        </w:rPr>
      </w:pPr>
      <w:bookmarkStart w:id="82" w:name="_Ref179454241"/>
      <w:bookmarkStart w:id="83" w:name="_docxtools_118"/>
      <w:r w:rsidRPr="00950CFA">
        <w:rPr>
          <w:rFonts w:ascii="Times New Roman" w:hAnsi="Times New Roman"/>
          <w:bCs/>
          <w:szCs w:val="24"/>
        </w:rPr>
        <w:t xml:space="preserve">Seller shall be compensated in the event and to the extent production and delivery of Contract Energy is curtailed by MP other than Excused Curtailments, including, but not limited to, </w:t>
      </w:r>
      <w:r w:rsidR="00E50723" w:rsidRPr="00950CFA">
        <w:rPr>
          <w:rFonts w:ascii="Times New Roman" w:hAnsi="Times New Roman"/>
          <w:bCs/>
          <w:szCs w:val="24"/>
        </w:rPr>
        <w:t>MP</w:t>
      </w:r>
      <w:r w:rsidR="00E50723">
        <w:rPr>
          <w:rFonts w:ascii="Times New Roman" w:hAnsi="Times New Roman"/>
          <w:bCs/>
          <w:szCs w:val="24"/>
        </w:rPr>
        <w:t>’</w:t>
      </w:r>
      <w:r w:rsidR="00E50723" w:rsidRPr="00950CFA">
        <w:rPr>
          <w:rFonts w:ascii="Times New Roman" w:hAnsi="Times New Roman"/>
          <w:bCs/>
          <w:szCs w:val="24"/>
        </w:rPr>
        <w:t xml:space="preserve">s </w:t>
      </w:r>
      <w:r w:rsidRPr="00950CFA">
        <w:rPr>
          <w:rFonts w:ascii="Times New Roman" w:hAnsi="Times New Roman"/>
          <w:bCs/>
          <w:szCs w:val="24"/>
        </w:rPr>
        <w:t>inability or refusal to accept Contract Energy at the Point of Delivery (i) as a result of low load conditions that justify not accepting Contract Energy,</w:t>
      </w:r>
      <w:r w:rsidR="00292BD4">
        <w:rPr>
          <w:rFonts w:ascii="Times New Roman" w:hAnsi="Times New Roman"/>
          <w:bCs/>
          <w:szCs w:val="24"/>
        </w:rPr>
        <w:t xml:space="preserve"> or</w:t>
      </w:r>
      <w:r w:rsidRPr="00950CFA">
        <w:rPr>
          <w:rFonts w:ascii="Times New Roman" w:hAnsi="Times New Roman"/>
          <w:bCs/>
          <w:szCs w:val="24"/>
        </w:rPr>
        <w:t xml:space="preserve"> </w:t>
      </w:r>
      <w:r w:rsidRPr="00292BD4">
        <w:rPr>
          <w:rFonts w:ascii="Times New Roman" w:hAnsi="Times New Roman"/>
          <w:bCs/>
          <w:szCs w:val="24"/>
        </w:rPr>
        <w:t>(ii) lack of available transmission capacity or service at the time of curtailment due to a failure by MP to obtain such service or capacity</w:t>
      </w:r>
      <w:r w:rsidRPr="00950CFA">
        <w:rPr>
          <w:rFonts w:ascii="Times New Roman" w:hAnsi="Times New Roman"/>
          <w:bCs/>
          <w:szCs w:val="24"/>
        </w:rPr>
        <w:t xml:space="preserve"> (collectively “Compensated Curtailments”) except in each case, to the extent such Compensated Curtailment constitutes or results from an Excused Curtailment. Seller shall </w:t>
      </w:r>
      <w:r w:rsidRPr="00950CFA">
        <w:rPr>
          <w:rFonts w:ascii="Times New Roman" w:hAnsi="Times New Roman"/>
          <w:bCs/>
          <w:szCs w:val="24"/>
        </w:rPr>
        <w:lastRenderedPageBreak/>
        <w:t xml:space="preserve">calculate the amount of Contract Energy the Facility would have produced and delivered to the Point of Delivery but for a Compensated Curtailment using actual availability of the Facility during the applicable period. Seller is entitled to compensation and MP shall compensate Seller for the Contract Energy that would have been produced and delivered but for a Compensated Curtailment by paying the Contract Energy price in </w:t>
      </w:r>
      <w:r w:rsidR="00EF5B40">
        <w:rPr>
          <w:rFonts w:ascii="Times New Roman" w:hAnsi="Times New Roman"/>
          <w:bCs/>
          <w:szCs w:val="24"/>
        </w:rPr>
        <w:fldChar w:fldCharType="begin"/>
      </w:r>
      <w:r w:rsidR="00EF5B40">
        <w:rPr>
          <w:rFonts w:ascii="Times New Roman" w:hAnsi="Times New Roman"/>
          <w:bCs/>
          <w:szCs w:val="24"/>
        </w:rPr>
        <w:instrText xml:space="preserve"> REF _docxtools_59 \w \h  </w:instrText>
      </w:r>
      <w:r w:rsidR="00EF5B40">
        <w:rPr>
          <w:rFonts w:ascii="Times New Roman" w:hAnsi="Times New Roman"/>
          <w:bCs/>
          <w:szCs w:val="24"/>
        </w:rPr>
      </w:r>
      <w:r w:rsidR="00EF5B40">
        <w:rPr>
          <w:rFonts w:ascii="Times New Roman" w:hAnsi="Times New Roman"/>
          <w:bCs/>
          <w:szCs w:val="24"/>
        </w:rPr>
        <w:fldChar w:fldCharType="separate"/>
      </w:r>
      <w:r w:rsidR="00D4603F">
        <w:rPr>
          <w:rFonts w:ascii="Times New Roman" w:hAnsi="Times New Roman"/>
          <w:bCs/>
          <w:szCs w:val="24"/>
        </w:rPr>
        <w:t>Section 4.04</w:t>
      </w:r>
      <w:r w:rsidR="00EF5B40">
        <w:rPr>
          <w:rFonts w:ascii="Times New Roman" w:hAnsi="Times New Roman"/>
          <w:bCs/>
          <w:szCs w:val="24"/>
        </w:rPr>
        <w:fldChar w:fldCharType="end"/>
      </w:r>
      <w:r w:rsidRPr="00950CFA">
        <w:rPr>
          <w:rFonts w:ascii="Times New Roman" w:hAnsi="Times New Roman"/>
          <w:bCs/>
          <w:szCs w:val="24"/>
        </w:rPr>
        <w:t xml:space="preserve"> and Exhibit B plus applicable tax or investment benefits, for all such Contract Energy. Seller shall include an invoice for payment for such Contract Energy with its regular monthly invoice to MP, along with the information showing its calculation of amounts due for Contract Energy curtailed by any Compensated Curtailment.</w:t>
      </w:r>
      <w:bookmarkEnd w:id="82"/>
      <w:r w:rsidRPr="00950CFA">
        <w:rPr>
          <w:rFonts w:ascii="Times New Roman" w:hAnsi="Times New Roman"/>
          <w:bCs/>
          <w:szCs w:val="24"/>
        </w:rPr>
        <w:t xml:space="preserve"> </w:t>
      </w:r>
      <w:bookmarkEnd w:id="83"/>
    </w:p>
    <w:p w14:paraId="45952425" w14:textId="35F60092"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All Excused Curtailments and Compensated Curtailments shall be considered to be delivered for purposes of calculating the Contract Energy. </w:t>
      </w:r>
    </w:p>
    <w:p w14:paraId="0598728A" w14:textId="283D3BF6"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84" w:name="_Toc529595420"/>
      <w:bookmarkStart w:id="85" w:name="_Toc146897898"/>
      <w:bookmarkStart w:id="86" w:name="_Toc146911150"/>
      <w:bookmarkStart w:id="87" w:name="_Toc181032876"/>
      <w:r w:rsidRPr="00950CFA">
        <w:rPr>
          <w:rFonts w:ascii="Times New Roman" w:hAnsi="Times New Roman"/>
          <w:szCs w:val="24"/>
        </w:rPr>
        <w:t>Information</w:t>
      </w:r>
      <w:bookmarkEnd w:id="76"/>
      <w:bookmarkEnd w:id="77"/>
      <w:bookmarkEnd w:id="78"/>
      <w:bookmarkEnd w:id="84"/>
      <w:r w:rsidRPr="00950CFA">
        <w:rPr>
          <w:rFonts w:ascii="Times New Roman" w:hAnsi="Times New Roman"/>
          <w:szCs w:val="24"/>
        </w:rPr>
        <w:t xml:space="preserve"> and Implementation</w:t>
      </w:r>
      <w:bookmarkEnd w:id="85"/>
      <w:bookmarkEnd w:id="86"/>
      <w:bookmarkEnd w:id="87"/>
    </w:p>
    <w:p w14:paraId="446EDC78" w14:textId="54B45D1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Pre-COD Reporting Obligations.</w:t>
      </w:r>
      <w:r w:rsidR="00E52275" w:rsidRPr="00950CFA">
        <w:rPr>
          <w:rFonts w:ascii="Times New Roman" w:hAnsi="Times New Roman"/>
          <w:b w:val="0"/>
          <w:bCs/>
          <w:szCs w:val="24"/>
        </w:rPr>
        <w:t xml:space="preserve"> Seller and MP shall each keep complete and accurate </w:t>
      </w:r>
      <w:r w:rsidR="003E04BC">
        <w:rPr>
          <w:rFonts w:ascii="Times New Roman" w:hAnsi="Times New Roman"/>
          <w:b w:val="0"/>
          <w:bCs/>
          <w:szCs w:val="24"/>
        </w:rPr>
        <w:t>Operating R</w:t>
      </w:r>
      <w:r w:rsidR="00E52275" w:rsidRPr="00950CFA">
        <w:rPr>
          <w:rFonts w:ascii="Times New Roman" w:hAnsi="Times New Roman"/>
          <w:b w:val="0"/>
          <w:bCs/>
          <w:szCs w:val="24"/>
        </w:rPr>
        <w:t xml:space="preserve">ecords and all other data required by each of them for the purposes of proper administration of this PPA, including such records as may be required by Governmental Authorities in the prescribed format. Seller and MP may examine the </w:t>
      </w:r>
      <w:r w:rsidR="003E04BC">
        <w:rPr>
          <w:rFonts w:ascii="Times New Roman" w:hAnsi="Times New Roman"/>
          <w:b w:val="0"/>
          <w:bCs/>
          <w:szCs w:val="24"/>
        </w:rPr>
        <w:t>Operating Records</w:t>
      </w:r>
      <w:r w:rsidR="00E52275" w:rsidRPr="00950CFA">
        <w:rPr>
          <w:rFonts w:ascii="Times New Roman" w:hAnsi="Times New Roman"/>
          <w:b w:val="0"/>
          <w:bCs/>
          <w:szCs w:val="24"/>
        </w:rPr>
        <w:t xml:space="preserve"> and data kept by the other Party relating to transactions under and administration of this PPA, upon reasonable request and during normal business hours.</w:t>
      </w:r>
    </w:p>
    <w:p w14:paraId="6C0CB43E" w14:textId="0402D0F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If it is required by any Financier or Governmental Authority, and </w:t>
      </w:r>
      <w:r w:rsidR="00F50ACA">
        <w:rPr>
          <w:rFonts w:ascii="Times New Roman" w:hAnsi="Times New Roman"/>
          <w:bCs/>
          <w:szCs w:val="24"/>
        </w:rPr>
        <w:t>no later than</w:t>
      </w:r>
      <w:r w:rsidRPr="00950CFA">
        <w:rPr>
          <w:rFonts w:ascii="Times New Roman" w:hAnsi="Times New Roman"/>
          <w:bCs/>
          <w:szCs w:val="24"/>
        </w:rPr>
        <w:t xml:space="preserve"> thirty (30) </w:t>
      </w:r>
      <w:r w:rsidR="00FF40E5">
        <w:rPr>
          <w:rFonts w:ascii="Times New Roman" w:hAnsi="Times New Roman"/>
          <w:bCs/>
          <w:szCs w:val="24"/>
        </w:rPr>
        <w:t>d</w:t>
      </w:r>
      <w:r w:rsidRPr="00950CFA">
        <w:rPr>
          <w:rFonts w:ascii="Times New Roman" w:hAnsi="Times New Roman"/>
          <w:bCs/>
          <w:szCs w:val="24"/>
        </w:rPr>
        <w:t>ays</w:t>
      </w:r>
      <w:r w:rsidR="00F50ACA">
        <w:rPr>
          <w:rFonts w:ascii="Times New Roman" w:hAnsi="Times New Roman"/>
          <w:bCs/>
          <w:szCs w:val="24"/>
        </w:rPr>
        <w:t xml:space="preserve"> prior to COD,</w:t>
      </w:r>
      <w:r w:rsidRPr="00950CFA">
        <w:rPr>
          <w:rFonts w:ascii="Times New Roman" w:hAnsi="Times New Roman"/>
          <w:bCs/>
          <w:szCs w:val="24"/>
        </w:rPr>
        <w:t xml:space="preserve"> Seller shall provide MP with a copy of a report summarizing a </w:t>
      </w:r>
      <w:bookmarkStart w:id="88" w:name="_9kR3WTr266479XLdpuL"/>
      <w:r w:rsidRPr="00950CFA">
        <w:rPr>
          <w:rFonts w:ascii="Times New Roman" w:hAnsi="Times New Roman"/>
          <w:bCs/>
          <w:szCs w:val="24"/>
        </w:rPr>
        <w:t>Phase I</w:t>
      </w:r>
      <w:bookmarkEnd w:id="88"/>
      <w:r w:rsidRPr="00950CFA">
        <w:rPr>
          <w:rFonts w:ascii="Times New Roman" w:hAnsi="Times New Roman"/>
          <w:bCs/>
          <w:szCs w:val="24"/>
        </w:rPr>
        <w:t xml:space="preserve"> environmental investigation conducted of the Site by an independent environmental engineer familiar with the Site.</w:t>
      </w:r>
    </w:p>
    <w:p w14:paraId="3E6BA7C2"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At the times specified by the Major Milestones, Seller shall provide to MP copies of Permits governing the design and construction of the Facility, and redacted copies of major contracts affecting the Facility showing the identity of the contracting parties, their execution of the contract, a summary of services or work involved, and the date the contract was executed, so that MP may monitor Seller’s progress in meeting its obligations under this Agreement.</w:t>
      </w:r>
    </w:p>
    <w:p w14:paraId="430F936B" w14:textId="69F1D89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On or about the first </w:t>
      </w:r>
      <w:r w:rsidR="00FF40E5">
        <w:rPr>
          <w:rFonts w:ascii="Times New Roman" w:hAnsi="Times New Roman"/>
          <w:bCs/>
          <w:szCs w:val="24"/>
        </w:rPr>
        <w:t>d</w:t>
      </w:r>
      <w:r w:rsidRPr="00950CFA">
        <w:rPr>
          <w:rFonts w:ascii="Times New Roman" w:hAnsi="Times New Roman"/>
          <w:bCs/>
          <w:szCs w:val="24"/>
        </w:rPr>
        <w:t>ay of each calendar month after execution of this PPA, and weekly after physical construction has commenced and until the Comm</w:t>
      </w:r>
      <w:r w:rsidR="009F59B7">
        <w:rPr>
          <w:rFonts w:ascii="Times New Roman" w:hAnsi="Times New Roman"/>
          <w:bCs/>
          <w:szCs w:val="24"/>
        </w:rPr>
        <w:t xml:space="preserve">ercial Operation </w:t>
      </w:r>
      <w:r w:rsidRPr="00950CFA">
        <w:rPr>
          <w:rFonts w:ascii="Times New Roman" w:hAnsi="Times New Roman"/>
          <w:bCs/>
          <w:szCs w:val="24"/>
        </w:rPr>
        <w:t>Date is achieved, Seller shall submit to MP a progress report, which shall notify MP in reasonable detail of the current status of each Major Milestone, Facility permitting, financing and construction, and any other information that will permit MP to assess the status of progress toward Commercial Operation.</w:t>
      </w:r>
    </w:p>
    <w:p w14:paraId="479756D3"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 shall have the right to monitor the construction, start-up and testing of the Facility and Seller shall cooperate with all reasonable requests of MP with respect to these events. All persons visiting the Facility on behalf of MP shall comply with all of Seller’s applicable safety and health rules and requirements, and the requirements of any lease or Permit as to the Site. MP’s technical review and inspection of the Facility shall not be construed as endorsing the design of such Facility nor as any warranty of safety, reliability, or durability of the Facility.</w:t>
      </w:r>
    </w:p>
    <w:p w14:paraId="13EAA629" w14:textId="7C3FA6C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Post-Construction Information</w:t>
      </w:r>
      <w:r w:rsidRPr="00950CFA">
        <w:rPr>
          <w:rFonts w:ascii="Times New Roman" w:hAnsi="Times New Roman"/>
          <w:b w:val="0"/>
          <w:bCs/>
          <w:szCs w:val="24"/>
        </w:rPr>
        <w:t>. Seller and MP shall each keep complete and accurate records and all other data required by each of them for the purposes of proper administration of this PPA, including</w:t>
      </w:r>
      <w:r w:rsidR="003E04BC">
        <w:rPr>
          <w:rFonts w:ascii="Times New Roman" w:hAnsi="Times New Roman"/>
          <w:b w:val="0"/>
          <w:bCs/>
          <w:szCs w:val="24"/>
        </w:rPr>
        <w:t xml:space="preserve"> Operating Records and other</w:t>
      </w:r>
      <w:r w:rsidRPr="00950CFA">
        <w:rPr>
          <w:rFonts w:ascii="Times New Roman" w:hAnsi="Times New Roman"/>
          <w:b w:val="0"/>
          <w:bCs/>
          <w:szCs w:val="24"/>
        </w:rPr>
        <w:t xml:space="preserve"> such records as may be required </w:t>
      </w:r>
      <w:r w:rsidRPr="00950CFA">
        <w:rPr>
          <w:rFonts w:ascii="Times New Roman" w:hAnsi="Times New Roman"/>
          <w:b w:val="0"/>
          <w:bCs/>
          <w:szCs w:val="24"/>
        </w:rPr>
        <w:lastRenderedPageBreak/>
        <w:t>by Governmental Authorities in the prescribed format. Seller and MP may examine the records and data kept by the other Party relating to transactions under and administration of this PPA, upon reasonable request and during normal business hours.</w:t>
      </w:r>
    </w:p>
    <w:p w14:paraId="2BF52DA4" w14:textId="18ABBB12"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 shall maintain an accurate and up-to-date operating log, in electronic format, at the Facility with </w:t>
      </w:r>
      <w:r w:rsidR="003E04BC">
        <w:rPr>
          <w:rFonts w:ascii="Times New Roman" w:hAnsi="Times New Roman"/>
          <w:bCs/>
          <w:szCs w:val="24"/>
        </w:rPr>
        <w:t>Operating R</w:t>
      </w:r>
      <w:r w:rsidRPr="00950CFA">
        <w:rPr>
          <w:rFonts w:ascii="Times New Roman" w:hAnsi="Times New Roman"/>
          <w:bCs/>
          <w:szCs w:val="24"/>
        </w:rPr>
        <w:t xml:space="preserve">ecords of real and reactive power production for each clock hour; </w:t>
      </w:r>
      <w:r w:rsidR="000458ED">
        <w:rPr>
          <w:rFonts w:ascii="Times New Roman" w:hAnsi="Times New Roman"/>
          <w:bCs/>
          <w:szCs w:val="24"/>
        </w:rPr>
        <w:t>E</w:t>
      </w:r>
      <w:r w:rsidR="000458ED" w:rsidRPr="00950CFA">
        <w:rPr>
          <w:rFonts w:ascii="Times New Roman" w:hAnsi="Times New Roman"/>
          <w:bCs/>
          <w:szCs w:val="24"/>
        </w:rPr>
        <w:t xml:space="preserve">nergy </w:t>
      </w:r>
      <w:r w:rsidRPr="00950CFA">
        <w:rPr>
          <w:rFonts w:ascii="Times New Roman" w:hAnsi="Times New Roman"/>
          <w:bCs/>
          <w:szCs w:val="24"/>
        </w:rPr>
        <w:t xml:space="preserve">production dedicated to this PPA and </w:t>
      </w:r>
      <w:r w:rsidR="000458ED">
        <w:rPr>
          <w:rFonts w:ascii="Times New Roman" w:hAnsi="Times New Roman"/>
          <w:bCs/>
          <w:szCs w:val="24"/>
        </w:rPr>
        <w:t>E</w:t>
      </w:r>
      <w:r w:rsidR="000458ED" w:rsidRPr="00950CFA">
        <w:rPr>
          <w:rFonts w:ascii="Times New Roman" w:hAnsi="Times New Roman"/>
          <w:bCs/>
          <w:szCs w:val="24"/>
        </w:rPr>
        <w:t xml:space="preserve">nergy </w:t>
      </w:r>
      <w:r w:rsidRPr="00950CFA">
        <w:rPr>
          <w:rFonts w:ascii="Times New Roman" w:hAnsi="Times New Roman"/>
          <w:bCs/>
          <w:szCs w:val="24"/>
        </w:rPr>
        <w:t>production generated for other purposes; changes in operating status; Scheduled Outage/Deratings and Forced Outages, and any unusual conditions found during inspections. The operating log shall be made available to MP upon reasonable request. Seller shall provide the described information to the extent the SCADA, controller or similar equipment monitoring the Facility is capable of measuring and retaining the information.</w:t>
      </w:r>
    </w:p>
    <w:p w14:paraId="77E4AFA3" w14:textId="3A90A0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Appropriate representatives of MP shall at all reasonable times and with reasonable prior notice, have access to the Facility to read meters and to perform all inspections, maintenance, service, and operational reviews as may be appropriate to facilitate the performance of this PPA. While at the Facility, such representatives shall observe such reasonable health and safety precautions as may be required by Seller and the requirements of any lease or Permit as to the Site and shall conduct themselves in a manner that will not interfere with the operation of the Facility.</w:t>
      </w:r>
    </w:p>
    <w:p w14:paraId="1B32EFDC" w14:textId="25686E8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Each Party shall deliver or cause to be delivered to the other Party certificates of its officers, accountants, engineers or agents as to matters as may be reasonably requested, and shall make available, upon reasonable request, personnel and records relating to the Facility to the extent that the requesting Party requires the same in order to fulfill any regulatory reporting requirements, or to </w:t>
      </w:r>
      <w:r w:rsidR="00804D69">
        <w:rPr>
          <w:rFonts w:ascii="Times New Roman" w:hAnsi="Times New Roman"/>
          <w:bCs/>
          <w:szCs w:val="24"/>
        </w:rPr>
        <w:t xml:space="preserve">make commercially reasonable efforts to </w:t>
      </w:r>
      <w:r w:rsidRPr="00950CFA">
        <w:rPr>
          <w:rFonts w:ascii="Times New Roman" w:hAnsi="Times New Roman"/>
          <w:bCs/>
          <w:szCs w:val="24"/>
        </w:rPr>
        <w:t>assist the requesting Party in</w:t>
      </w:r>
      <w:r w:rsidR="00804D69">
        <w:rPr>
          <w:rFonts w:ascii="Times New Roman" w:hAnsi="Times New Roman"/>
          <w:bCs/>
          <w:szCs w:val="24"/>
        </w:rPr>
        <w:t xml:space="preserve"> third-party</w:t>
      </w:r>
      <w:r w:rsidRPr="00950CFA">
        <w:rPr>
          <w:rFonts w:ascii="Times New Roman" w:hAnsi="Times New Roman"/>
          <w:bCs/>
          <w:szCs w:val="24"/>
        </w:rPr>
        <w:t xml:space="preserve"> litigation, including, but not limited to, administrative proceedings before utility regulatory commissions.</w:t>
      </w:r>
    </w:p>
    <w:p w14:paraId="4B9BF9C2" w14:textId="2A623017" w:rsidR="000819E0"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89" w:name="_Toc146911151"/>
      <w:bookmarkStart w:id="90" w:name="_Toc181032877"/>
      <w:r w:rsidRPr="00950CFA">
        <w:rPr>
          <w:rFonts w:ascii="Times New Roman" w:hAnsi="Times New Roman"/>
          <w:szCs w:val="24"/>
        </w:rPr>
        <w:t>Operating Procedures</w:t>
      </w:r>
      <w:bookmarkEnd w:id="89"/>
      <w:bookmarkEnd w:id="90"/>
      <w:r w:rsidR="000819E0" w:rsidRPr="00950CFA">
        <w:rPr>
          <w:rFonts w:ascii="Times New Roman" w:hAnsi="Times New Roman"/>
          <w:szCs w:val="24"/>
        </w:rPr>
        <w:t xml:space="preserve"> </w:t>
      </w:r>
    </w:p>
    <w:p w14:paraId="271DE3D8" w14:textId="0EE939B5" w:rsidR="005B7348" w:rsidRPr="00CB5BEC" w:rsidRDefault="002C1483" w:rsidP="00CB5BEC">
      <w:pPr>
        <w:pStyle w:val="Heading2"/>
        <w:keepNext w:val="0"/>
        <w:keepLines w:val="0"/>
        <w:widowControl w:val="0"/>
        <w:jc w:val="both"/>
        <w:rPr>
          <w:rFonts w:ascii="Times New Roman" w:hAnsi="Times New Roman"/>
          <w:bCs/>
          <w:szCs w:val="24"/>
        </w:rPr>
      </w:pPr>
      <w:r>
        <w:rPr>
          <w:rFonts w:ascii="Times New Roman" w:hAnsi="Times New Roman"/>
          <w:b w:val="0"/>
          <w:bCs/>
          <w:szCs w:val="24"/>
          <w:u w:val="single"/>
        </w:rPr>
        <w:t>Seller and MP Representatives</w:t>
      </w:r>
      <w:r w:rsidR="000819E0" w:rsidRPr="00950CFA">
        <w:rPr>
          <w:rFonts w:ascii="Times New Roman" w:hAnsi="Times New Roman"/>
          <w:b w:val="0"/>
          <w:bCs/>
          <w:szCs w:val="24"/>
          <w:u w:val="single"/>
        </w:rPr>
        <w:t>.</w:t>
      </w:r>
      <w:r w:rsidR="000819E0" w:rsidRPr="00950CFA">
        <w:rPr>
          <w:rFonts w:ascii="Times New Roman" w:hAnsi="Times New Roman"/>
          <w:b w:val="0"/>
          <w:bCs/>
          <w:szCs w:val="24"/>
        </w:rPr>
        <w:t xml:space="preserve"> </w:t>
      </w:r>
      <w:r w:rsidRPr="002C1483">
        <w:rPr>
          <w:rFonts w:ascii="Times New Roman" w:hAnsi="Times New Roman"/>
          <w:b w:val="0"/>
          <w:szCs w:val="24"/>
        </w:rPr>
        <w:t>MP and Seller shall each appoint one representative</w:t>
      </w:r>
      <w:r w:rsidR="00571C41">
        <w:rPr>
          <w:rFonts w:ascii="Times New Roman" w:hAnsi="Times New Roman"/>
          <w:b w:val="0"/>
          <w:szCs w:val="24"/>
        </w:rPr>
        <w:t xml:space="preserve"> to serve as</w:t>
      </w:r>
      <w:r w:rsidRPr="002C1483">
        <w:rPr>
          <w:rFonts w:ascii="Times New Roman" w:hAnsi="Times New Roman"/>
          <w:b w:val="0"/>
          <w:szCs w:val="24"/>
        </w:rPr>
        <w:t xml:space="preserve"> </w:t>
      </w:r>
      <w:r w:rsidR="00571C41" w:rsidRPr="00571C41">
        <w:rPr>
          <w:rFonts w:ascii="Times New Roman" w:hAnsi="Times New Roman"/>
          <w:b w:val="0"/>
          <w:szCs w:val="24"/>
        </w:rPr>
        <w:t>liaison between the Parties with respect to day</w:t>
      </w:r>
      <w:r w:rsidR="00571C41" w:rsidRPr="00571C41">
        <w:rPr>
          <w:rFonts w:ascii="Times New Roman" w:hAnsi="Times New Roman"/>
          <w:b w:val="0"/>
          <w:szCs w:val="24"/>
        </w:rPr>
        <w:noBreakHyphen/>
        <w:t>to</w:t>
      </w:r>
      <w:r w:rsidR="00571C41" w:rsidRPr="00571C41">
        <w:rPr>
          <w:rFonts w:ascii="Times New Roman" w:hAnsi="Times New Roman"/>
          <w:b w:val="0"/>
          <w:szCs w:val="24"/>
        </w:rPr>
        <w:noBreakHyphen/>
        <w:t>day communications; metering, operating centers</w:t>
      </w:r>
      <w:r w:rsidR="00E66B3A">
        <w:rPr>
          <w:rFonts w:ascii="Times New Roman" w:hAnsi="Times New Roman"/>
          <w:b w:val="0"/>
          <w:szCs w:val="24"/>
        </w:rPr>
        <w:t xml:space="preserve"> matters</w:t>
      </w:r>
      <w:r w:rsidR="00571C41" w:rsidRPr="00571C41">
        <w:rPr>
          <w:rFonts w:ascii="Times New Roman" w:hAnsi="Times New Roman"/>
          <w:b w:val="0"/>
          <w:szCs w:val="24"/>
        </w:rPr>
        <w:t>; operating and maintenance scheduling and reporting; unit operations log; and such other matters as may be mutually agreed upon by the Parties</w:t>
      </w:r>
      <w:r w:rsidR="001F764D">
        <w:rPr>
          <w:rFonts w:ascii="Times New Roman" w:hAnsi="Times New Roman"/>
          <w:b w:val="0"/>
          <w:szCs w:val="24"/>
        </w:rPr>
        <w:t>.</w:t>
      </w:r>
    </w:p>
    <w:p w14:paraId="502CF1B0" w14:textId="43D9DA38"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Solar Data and Capacity.</w:t>
      </w:r>
      <w:r w:rsidR="00DE4D8B" w:rsidRPr="00950CFA">
        <w:rPr>
          <w:rFonts w:ascii="Times New Roman" w:hAnsi="Times New Roman"/>
          <w:b w:val="0"/>
          <w:bCs/>
          <w:szCs w:val="24"/>
        </w:rPr>
        <w:t xml:space="preserve"> </w:t>
      </w:r>
      <w:r w:rsidRPr="00950CFA">
        <w:rPr>
          <w:rFonts w:ascii="Times New Roman" w:hAnsi="Times New Roman"/>
          <w:b w:val="0"/>
          <w:bCs/>
          <w:szCs w:val="24"/>
        </w:rPr>
        <w:t xml:space="preserve">Seller shall install sufficient measuring equipment at the Facility to collect data necessary to reasonably determine the amount of Facility generation under various conditions, including conditions where production from the Facility has been curtailed. Seller shall install by no later than the Commercial Operation Date a permanent irradiance measuring device around the Site to provide the capability of measuring and recording representative solar data twenty-four (24) hours per </w:t>
      </w:r>
      <w:r w:rsidR="00FF40E5">
        <w:rPr>
          <w:rFonts w:ascii="Times New Roman" w:hAnsi="Times New Roman"/>
          <w:b w:val="0"/>
          <w:bCs/>
          <w:szCs w:val="24"/>
        </w:rPr>
        <w:t>d</w:t>
      </w:r>
      <w:r w:rsidRPr="00950CFA">
        <w:rPr>
          <w:rFonts w:ascii="Times New Roman" w:hAnsi="Times New Roman"/>
          <w:b w:val="0"/>
          <w:bCs/>
          <w:szCs w:val="24"/>
        </w:rPr>
        <w:t xml:space="preserve">ay, which solar data shall be used to calculate any amounts due Seller under this PPA for curtailed or lost production. The irradiance measuring device required by this PPA must be provided at the </w:t>
      </w:r>
      <w:r w:rsidR="009D1426">
        <w:rPr>
          <w:rFonts w:ascii="Times New Roman" w:hAnsi="Times New Roman"/>
          <w:b w:val="0"/>
          <w:bCs/>
          <w:szCs w:val="24"/>
        </w:rPr>
        <w:t>F</w:t>
      </w:r>
      <w:r w:rsidRPr="00950CFA">
        <w:rPr>
          <w:rFonts w:ascii="Times New Roman" w:hAnsi="Times New Roman"/>
          <w:b w:val="0"/>
          <w:bCs/>
          <w:szCs w:val="24"/>
        </w:rPr>
        <w:t>acility and shall be at a location agreed to by MP. After the Commercial Operation Date, MP shall have the right on a real-time basis to access all weather data from the meteorological equipment electronically and Seller shall cooperate reasonably in providing such access, provided that MP shall hold all such data confidential pursuant to the terms of this Agreement. The Parties shall develop protocols and procedures through the</w:t>
      </w:r>
      <w:r w:rsidR="00AC1D64">
        <w:rPr>
          <w:rFonts w:ascii="Times New Roman" w:hAnsi="Times New Roman"/>
          <w:b w:val="0"/>
          <w:bCs/>
          <w:szCs w:val="24"/>
        </w:rPr>
        <w:t>ir respective representatives</w:t>
      </w:r>
      <w:r w:rsidRPr="00950CFA">
        <w:rPr>
          <w:rFonts w:ascii="Times New Roman" w:hAnsi="Times New Roman"/>
          <w:b w:val="0"/>
          <w:bCs/>
          <w:szCs w:val="24"/>
        </w:rPr>
        <w:t xml:space="preserve"> for the determination of potential production under </w:t>
      </w:r>
      <w:r w:rsidRPr="00950CFA">
        <w:rPr>
          <w:rFonts w:ascii="Times New Roman" w:hAnsi="Times New Roman"/>
          <w:b w:val="0"/>
          <w:bCs/>
          <w:szCs w:val="24"/>
        </w:rPr>
        <w:lastRenderedPageBreak/>
        <w:t xml:space="preserve">circumstances. </w:t>
      </w:r>
    </w:p>
    <w:p w14:paraId="6740CAD2" w14:textId="0ED51FDE"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91" w:name="_Toc146897899"/>
      <w:bookmarkStart w:id="92" w:name="_Toc146911152"/>
      <w:bookmarkStart w:id="93" w:name="_Toc181032878"/>
      <w:bookmarkStart w:id="94" w:name="_docxtools_134"/>
      <w:r w:rsidRPr="00950CFA">
        <w:rPr>
          <w:rFonts w:ascii="Times New Roman" w:hAnsi="Times New Roman"/>
          <w:szCs w:val="24"/>
        </w:rPr>
        <w:t>Security</w:t>
      </w:r>
      <w:bookmarkEnd w:id="91"/>
      <w:bookmarkEnd w:id="92"/>
      <w:bookmarkEnd w:id="93"/>
      <w:r w:rsidRPr="00950CFA">
        <w:rPr>
          <w:rFonts w:ascii="Times New Roman" w:hAnsi="Times New Roman"/>
          <w:szCs w:val="24"/>
        </w:rPr>
        <w:t xml:space="preserve"> </w:t>
      </w:r>
      <w:bookmarkEnd w:id="94"/>
    </w:p>
    <w:p w14:paraId="3BB1CAFB" w14:textId="30E33B3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 xml:space="preserve">Seller </w:t>
      </w:r>
      <w:r w:rsidR="00C77D3E">
        <w:rPr>
          <w:rFonts w:ascii="Times New Roman" w:hAnsi="Times New Roman"/>
          <w:b w:val="0"/>
          <w:bCs/>
          <w:szCs w:val="24"/>
          <w:u w:val="single"/>
        </w:rPr>
        <w:t>Security</w:t>
      </w:r>
      <w:r w:rsidRPr="00C77D3E">
        <w:rPr>
          <w:rFonts w:ascii="Times New Roman" w:hAnsi="Times New Roman"/>
          <w:b w:val="0"/>
          <w:bCs/>
          <w:szCs w:val="24"/>
        </w:rPr>
        <w:t>.</w:t>
      </w:r>
      <w:r w:rsidRPr="00950CFA">
        <w:rPr>
          <w:rFonts w:ascii="Times New Roman" w:hAnsi="Times New Roman"/>
          <w:b w:val="0"/>
          <w:bCs/>
          <w:szCs w:val="24"/>
        </w:rPr>
        <w:t xml:space="preserve"> Sellers that do not have a 1) credit rating for its senior unsecured debt of BBB or higher (for Standard &amp; Poor’s) or </w:t>
      </w:r>
      <w:bookmarkStart w:id="95" w:name="_9kR3WTr26647BL0Wz"/>
      <w:r w:rsidRPr="00950CFA">
        <w:rPr>
          <w:rFonts w:ascii="Times New Roman" w:hAnsi="Times New Roman"/>
          <w:b w:val="0"/>
          <w:bCs/>
          <w:szCs w:val="24"/>
        </w:rPr>
        <w:t>Baa2</w:t>
      </w:r>
      <w:bookmarkEnd w:id="95"/>
      <w:r w:rsidRPr="00950CFA">
        <w:rPr>
          <w:rFonts w:ascii="Times New Roman" w:hAnsi="Times New Roman"/>
          <w:b w:val="0"/>
          <w:bCs/>
          <w:szCs w:val="24"/>
        </w:rPr>
        <w:t xml:space="preserve"> or higher (for Moody’s) or 2) provide credit support from a corporate guarantor that meet this requirement shall establish and fund the initial Security in the amount of $_____  [Security calculation shall be $200/kW multiplied by Installed Capacity of ____ kW], no later than </w:t>
      </w:r>
      <w:r w:rsidR="00737D32">
        <w:rPr>
          <w:rFonts w:ascii="Times New Roman" w:hAnsi="Times New Roman"/>
          <w:b w:val="0"/>
          <w:bCs/>
          <w:szCs w:val="24"/>
        </w:rPr>
        <w:t>five</w:t>
      </w:r>
      <w:r w:rsidRPr="00950CFA">
        <w:rPr>
          <w:rFonts w:ascii="Times New Roman" w:hAnsi="Times New Roman"/>
          <w:b w:val="0"/>
          <w:bCs/>
          <w:szCs w:val="24"/>
        </w:rPr>
        <w:t xml:space="preserve"> (</w:t>
      </w:r>
      <w:r w:rsidR="00737D32">
        <w:rPr>
          <w:rFonts w:ascii="Times New Roman" w:hAnsi="Times New Roman"/>
          <w:b w:val="0"/>
          <w:bCs/>
          <w:szCs w:val="24"/>
        </w:rPr>
        <w:t>5</w:t>
      </w:r>
      <w:r w:rsidRPr="00950CFA">
        <w:rPr>
          <w:rFonts w:ascii="Times New Roman" w:hAnsi="Times New Roman"/>
          <w:b w:val="0"/>
          <w:bCs/>
          <w:szCs w:val="24"/>
        </w:rPr>
        <w:t xml:space="preserve">) </w:t>
      </w:r>
      <w:r w:rsidR="00FF40E5">
        <w:rPr>
          <w:rFonts w:ascii="Times New Roman" w:hAnsi="Times New Roman"/>
          <w:b w:val="0"/>
          <w:bCs/>
          <w:szCs w:val="24"/>
        </w:rPr>
        <w:t>d</w:t>
      </w:r>
      <w:r w:rsidRPr="00950CFA">
        <w:rPr>
          <w:rFonts w:ascii="Times New Roman" w:hAnsi="Times New Roman"/>
          <w:b w:val="0"/>
          <w:bCs/>
          <w:szCs w:val="24"/>
        </w:rPr>
        <w:t>ays after executing this PPA.</w:t>
      </w:r>
    </w:p>
    <w:p w14:paraId="2EC4E038" w14:textId="35C1887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Seller </w:t>
      </w:r>
      <w:r w:rsidR="00AE5EAF">
        <w:rPr>
          <w:rFonts w:ascii="Times New Roman" w:hAnsi="Times New Roman"/>
          <w:bCs/>
          <w:szCs w:val="24"/>
        </w:rPr>
        <w:t>Security</w:t>
      </w:r>
      <w:r w:rsidRPr="00950CFA">
        <w:rPr>
          <w:rFonts w:ascii="Times New Roman" w:hAnsi="Times New Roman"/>
          <w:bCs/>
          <w:szCs w:val="24"/>
        </w:rPr>
        <w:t xml:space="preserve"> shall be available to pay any amount due MP pursuant to this PPA, and to provide MP security that Seller will properly and timely develop, construct, operate and maintain the Facility and deliver Contract Energy to the Point of Delivery pursuant to this Agreement. </w:t>
      </w:r>
    </w:p>
    <w:p w14:paraId="51DA806F" w14:textId="25D0C97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Security shall also provide security to MP to cover damages, including but not limited to Replacement Power Costs, Liquidated Delay Damages, </w:t>
      </w:r>
      <w:r w:rsidR="00537A42">
        <w:rPr>
          <w:rFonts w:ascii="Times New Roman" w:hAnsi="Times New Roman"/>
          <w:bCs/>
          <w:szCs w:val="24"/>
        </w:rPr>
        <w:t>a</w:t>
      </w:r>
      <w:r w:rsidRPr="00950CFA">
        <w:rPr>
          <w:rFonts w:ascii="Times New Roman" w:hAnsi="Times New Roman"/>
          <w:bCs/>
          <w:szCs w:val="24"/>
        </w:rPr>
        <w:t xml:space="preserve">ctual </w:t>
      </w:r>
      <w:r w:rsidR="00537A42">
        <w:rPr>
          <w:rFonts w:ascii="Times New Roman" w:hAnsi="Times New Roman"/>
          <w:bCs/>
          <w:szCs w:val="24"/>
        </w:rPr>
        <w:t>d</w:t>
      </w:r>
      <w:r w:rsidRPr="00950CFA">
        <w:rPr>
          <w:rFonts w:ascii="Times New Roman" w:hAnsi="Times New Roman"/>
          <w:bCs/>
          <w:szCs w:val="24"/>
        </w:rPr>
        <w:t>amages, liquidated damages for failure to achieve</w:t>
      </w:r>
      <w:r w:rsidR="00B14466">
        <w:rPr>
          <w:rFonts w:ascii="Times New Roman" w:hAnsi="Times New Roman"/>
          <w:bCs/>
          <w:szCs w:val="24"/>
        </w:rPr>
        <w:t xml:space="preserve"> </w:t>
      </w:r>
      <w:r w:rsidR="00A2447A">
        <w:rPr>
          <w:rFonts w:ascii="Times New Roman" w:hAnsi="Times New Roman"/>
          <w:bCs/>
          <w:szCs w:val="24"/>
        </w:rPr>
        <w:t>Major</w:t>
      </w:r>
      <w:r w:rsidR="005F403E" w:rsidRPr="00950CFA">
        <w:rPr>
          <w:rFonts w:ascii="Times New Roman" w:hAnsi="Times New Roman"/>
          <w:bCs/>
          <w:szCs w:val="24"/>
        </w:rPr>
        <w:t xml:space="preserve"> Milestones</w:t>
      </w:r>
      <w:r w:rsidRPr="00950CFA">
        <w:rPr>
          <w:rFonts w:ascii="Times New Roman" w:hAnsi="Times New Roman"/>
          <w:bCs/>
          <w:szCs w:val="24"/>
        </w:rPr>
        <w:t>, and any amounts for which MP is entitled to indemnification under this PPA. Seller shall</w:t>
      </w:r>
      <w:r w:rsidR="00FD233C">
        <w:rPr>
          <w:rFonts w:ascii="Times New Roman" w:hAnsi="Times New Roman"/>
          <w:bCs/>
          <w:szCs w:val="24"/>
        </w:rPr>
        <w:t xml:space="preserve"> fully</w:t>
      </w:r>
      <w:r w:rsidRPr="00950CFA">
        <w:rPr>
          <w:rFonts w:ascii="Times New Roman" w:hAnsi="Times New Roman"/>
          <w:bCs/>
          <w:szCs w:val="24"/>
        </w:rPr>
        <w:t xml:space="preserve"> replenish the Security to such required level within fifteen (15) Business Days after any draw on the Security by MP. Seller shall maintain the Security at such required level throughout the remainder of the Term.</w:t>
      </w:r>
    </w:p>
    <w:p w14:paraId="467E1617" w14:textId="77777777" w:rsidR="005B7348" w:rsidRPr="00950CFA" w:rsidRDefault="005B7348" w:rsidP="00CD6BFC">
      <w:pPr>
        <w:pStyle w:val="Heading2"/>
        <w:keepNext w:val="0"/>
        <w:keepLines w:val="0"/>
        <w:widowControl w:val="0"/>
        <w:jc w:val="both"/>
        <w:rPr>
          <w:rFonts w:ascii="Times New Roman" w:hAnsi="Times New Roman"/>
          <w:b w:val="0"/>
          <w:bCs/>
          <w:szCs w:val="24"/>
        </w:rPr>
      </w:pPr>
      <w:r w:rsidRPr="00C77D3E">
        <w:rPr>
          <w:rFonts w:ascii="Times New Roman" w:hAnsi="Times New Roman"/>
          <w:b w:val="0"/>
          <w:bCs/>
          <w:szCs w:val="24"/>
          <w:u w:val="single"/>
        </w:rPr>
        <w:t>Security Characteristics and Draw</w:t>
      </w:r>
      <w:r w:rsidRPr="00950CFA">
        <w:rPr>
          <w:rFonts w:ascii="Times New Roman" w:hAnsi="Times New Roman"/>
          <w:b w:val="0"/>
          <w:bCs/>
          <w:szCs w:val="24"/>
        </w:rPr>
        <w:t>.</w:t>
      </w:r>
    </w:p>
    <w:p w14:paraId="6E223C2E" w14:textId="2F96F1F7" w:rsidR="005B7348" w:rsidRPr="00950CFA" w:rsidRDefault="005B7348" w:rsidP="00CD6BFC">
      <w:pPr>
        <w:pStyle w:val="Heading3"/>
        <w:keepNext w:val="0"/>
        <w:keepLines w:val="0"/>
        <w:widowControl w:val="0"/>
        <w:jc w:val="both"/>
        <w:rPr>
          <w:rFonts w:ascii="Times New Roman" w:hAnsi="Times New Roman"/>
          <w:bCs/>
          <w:szCs w:val="24"/>
        </w:rPr>
      </w:pPr>
      <w:bookmarkStart w:id="96" w:name="_Ref179561003"/>
      <w:r w:rsidRPr="00950CFA">
        <w:rPr>
          <w:rFonts w:ascii="Times New Roman" w:hAnsi="Times New Roman"/>
          <w:bCs/>
          <w:szCs w:val="24"/>
        </w:rPr>
        <w:t>Security shall be comprised of either a letter of credit or performance bond or a cash escrow, at Seller’s option, or</w:t>
      </w:r>
      <w:r w:rsidR="00261012">
        <w:rPr>
          <w:rFonts w:ascii="Times New Roman" w:hAnsi="Times New Roman"/>
          <w:bCs/>
          <w:szCs w:val="24"/>
        </w:rPr>
        <w:t xml:space="preserve">, upon </w:t>
      </w:r>
      <w:r w:rsidR="00A2447A">
        <w:rPr>
          <w:rFonts w:ascii="Times New Roman" w:hAnsi="Times New Roman"/>
          <w:bCs/>
          <w:szCs w:val="24"/>
        </w:rPr>
        <w:t>MP</w:t>
      </w:r>
      <w:r w:rsidR="00477E14">
        <w:rPr>
          <w:rFonts w:ascii="Times New Roman" w:hAnsi="Times New Roman"/>
          <w:bCs/>
          <w:szCs w:val="24"/>
        </w:rPr>
        <w:t>’s written</w:t>
      </w:r>
      <w:r w:rsidR="00261012">
        <w:rPr>
          <w:rFonts w:ascii="Times New Roman" w:hAnsi="Times New Roman"/>
          <w:bCs/>
          <w:szCs w:val="24"/>
        </w:rPr>
        <w:t xml:space="preserve"> approval,</w:t>
      </w:r>
      <w:r w:rsidRPr="00950CFA">
        <w:rPr>
          <w:rFonts w:ascii="Times New Roman" w:hAnsi="Times New Roman"/>
          <w:bCs/>
          <w:szCs w:val="24"/>
        </w:rPr>
        <w:t xml:space="preserve"> a combination of these options if the total amount of Security is no less than required.</w:t>
      </w:r>
      <w:bookmarkEnd w:id="96"/>
      <w:r w:rsidRPr="00950CFA">
        <w:rPr>
          <w:rFonts w:ascii="Times New Roman" w:hAnsi="Times New Roman"/>
          <w:bCs/>
          <w:szCs w:val="24"/>
        </w:rPr>
        <w:t xml:space="preserve"> </w:t>
      </w:r>
    </w:p>
    <w:p w14:paraId="326BAA05" w14:textId="69201E56"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If Seller elects to utilize a cash escrow as Security, it shall establish an interest-bearing escrow account with a commercial bank or other mutually acceptable escrow agent as escrow agent, and the account shall name MP as the exclusive beneficiary for the duration of the existence of the escrow account. The escrow account shall be in United States currency, and funds in the account may be invested in a money-market fund, short-term treasury obligations, investment grade commercial paper or other investment-grade investments with maturities of three months or less. All income and interest earned on the accounts held in the escrow account shall accrue for the benefit of Seller, and Seller may withdraw the income and interest earned at any time if the balance in the account after the withdrawal meets the minimum funding requirements of this Section</w:t>
      </w:r>
      <w:r w:rsidR="002A1C77">
        <w:rPr>
          <w:rFonts w:ascii="Times New Roman" w:hAnsi="Times New Roman"/>
          <w:bCs/>
          <w:szCs w:val="24"/>
        </w:rPr>
        <w:t xml:space="preserve"> or the amount agreed by MP under </w:t>
      </w:r>
      <w:r w:rsidR="002A1C77">
        <w:rPr>
          <w:rFonts w:ascii="Times New Roman" w:hAnsi="Times New Roman"/>
          <w:bCs/>
          <w:szCs w:val="24"/>
        </w:rPr>
        <w:fldChar w:fldCharType="begin"/>
      </w:r>
      <w:r w:rsidR="002A1C77">
        <w:rPr>
          <w:rFonts w:ascii="Times New Roman" w:hAnsi="Times New Roman"/>
          <w:bCs/>
          <w:szCs w:val="24"/>
        </w:rPr>
        <w:instrText xml:space="preserve"> REF _Ref179561003 \w \h </w:instrText>
      </w:r>
      <w:r w:rsidR="002A1C77">
        <w:rPr>
          <w:rFonts w:ascii="Times New Roman" w:hAnsi="Times New Roman"/>
          <w:bCs/>
          <w:szCs w:val="24"/>
        </w:rPr>
      </w:r>
      <w:r w:rsidR="002A1C77">
        <w:rPr>
          <w:rFonts w:ascii="Times New Roman" w:hAnsi="Times New Roman"/>
          <w:bCs/>
          <w:szCs w:val="24"/>
        </w:rPr>
        <w:fldChar w:fldCharType="separate"/>
      </w:r>
      <w:r w:rsidR="00D4603F">
        <w:rPr>
          <w:rFonts w:ascii="Times New Roman" w:hAnsi="Times New Roman"/>
          <w:bCs/>
          <w:szCs w:val="24"/>
        </w:rPr>
        <w:t>Section 11.02(a)</w:t>
      </w:r>
      <w:r w:rsidR="002A1C77">
        <w:rPr>
          <w:rFonts w:ascii="Times New Roman" w:hAnsi="Times New Roman"/>
          <w:bCs/>
          <w:szCs w:val="24"/>
        </w:rPr>
        <w:fldChar w:fldCharType="end"/>
      </w:r>
      <w:r w:rsidRPr="00950CFA">
        <w:rPr>
          <w:rFonts w:ascii="Times New Roman" w:hAnsi="Times New Roman"/>
          <w:bCs/>
          <w:szCs w:val="24"/>
        </w:rPr>
        <w:t xml:space="preserve">. The escrow agreement shall require the escrow agent to notify MP if the balance in the escrow account is, together with the amount of any letter of credit, at any time, below the minimum amount required by this Agreement. The escrow agreement governing the account shall include terms that (i) prohibit termination of the account prior to establishment of alternative Security that satisfies all the requirements of this PPA; (ii) require notice of no less than sixty (60) </w:t>
      </w:r>
      <w:r w:rsidR="00FF40E5">
        <w:rPr>
          <w:rFonts w:ascii="Times New Roman" w:hAnsi="Times New Roman"/>
          <w:bCs/>
          <w:szCs w:val="24"/>
        </w:rPr>
        <w:t>d</w:t>
      </w:r>
      <w:r w:rsidRPr="00950CFA">
        <w:rPr>
          <w:rFonts w:ascii="Times New Roman" w:hAnsi="Times New Roman"/>
          <w:bCs/>
          <w:szCs w:val="24"/>
        </w:rPr>
        <w:t>ays by the escrow agent to MP prior to any termination of the account; (iii) allow MP to draw the entire balance in the escrow account up to the amount of the Security if Security has not been replaced in accordance with this Agreement at least five (5) Business Days prior to the expiration or termination of the escrow account, and MP shall hold such amounts in lieu of escrow until such time as the Security has been replaced, at which time the funds shall be returned to Seller. At the end of the Term, any balance remaining in the escrow account shall be returned or released to Seller.</w:t>
      </w:r>
    </w:p>
    <w:p w14:paraId="67665EA7" w14:textId="4BCE599D" w:rsidR="005B7348" w:rsidRPr="00950CFA" w:rsidRDefault="005B7348" w:rsidP="00CD6BFC">
      <w:pPr>
        <w:pStyle w:val="Heading3"/>
        <w:keepNext w:val="0"/>
        <w:keepLines w:val="0"/>
        <w:widowControl w:val="0"/>
        <w:jc w:val="both"/>
        <w:rPr>
          <w:rFonts w:ascii="Times New Roman" w:hAnsi="Times New Roman"/>
          <w:bCs/>
          <w:szCs w:val="24"/>
        </w:rPr>
      </w:pPr>
      <w:bookmarkStart w:id="97" w:name="_Ref179453503"/>
      <w:r w:rsidRPr="00950CFA">
        <w:rPr>
          <w:rFonts w:ascii="Times New Roman" w:hAnsi="Times New Roman"/>
          <w:bCs/>
          <w:szCs w:val="24"/>
        </w:rPr>
        <w:lastRenderedPageBreak/>
        <w:t>In conjunction with or instead of cash security as provided, Seller may provide Security in the form of an irrevocable letter of credit in a commercially reasonable form and otherwise in compliance with the requirements of this Section (the “LOC”). The LOC shall be issued by a state or federally chartered commercial bank which issues similar letters of credit in the ordinary course of its business and that (i) has an unsecured bond rating equivalent to A- or better as determined by at least two (2) rating agencies, one of which must be either Standard &amp; Poor’s or Moody’s, or, if these are not available, CAMEL ratings from the FDIC or OCC used in the banking industry no less than a 3 and (ii) has a minimum of $100 million in capital (the “Issuer”). The LOC must provide the following: (i) it must be issued for a minimum term of three hundred and sixty (360)</w:t>
      </w:r>
      <w:r w:rsidR="00FF40E5">
        <w:rPr>
          <w:rFonts w:ascii="Times New Roman" w:hAnsi="Times New Roman"/>
          <w:bCs/>
          <w:szCs w:val="24"/>
        </w:rPr>
        <w:t xml:space="preserve"> days</w:t>
      </w:r>
      <w:r w:rsidRPr="00950CFA">
        <w:rPr>
          <w:rFonts w:ascii="Times New Roman" w:hAnsi="Times New Roman"/>
          <w:bCs/>
          <w:szCs w:val="24"/>
        </w:rPr>
        <w:t xml:space="preserve">, and, where permitted by the Issuer, shall be automatically extended for a period of one year on each successive expiration date unless, at least ninety (90) </w:t>
      </w:r>
      <w:r w:rsidR="00FF40E5">
        <w:rPr>
          <w:rFonts w:ascii="Times New Roman" w:hAnsi="Times New Roman"/>
          <w:bCs/>
          <w:szCs w:val="24"/>
        </w:rPr>
        <w:t xml:space="preserve">days </w:t>
      </w:r>
      <w:r w:rsidRPr="00950CFA">
        <w:rPr>
          <w:rFonts w:ascii="Times New Roman" w:hAnsi="Times New Roman"/>
          <w:bCs/>
          <w:szCs w:val="24"/>
        </w:rPr>
        <w:t xml:space="preserve">before the current expiration date, the Issuer notifies Seller and MP by certified mail that the Issuer has decided not to extend the letter of credit, (ii) provide that draws shall be payable upon presentation of a sight draft executed by an officer of MP substantially in the form approved by MP; and (iii) expressly permit partial and multiple draws. Any unused portion of the letter of credit shall be available, regardless of renewal, through the then current expiration date. Seller may replace the letter of credit with another Issuer which includes a provision for at least ninety (90) </w:t>
      </w:r>
      <w:r w:rsidR="00E2731C">
        <w:rPr>
          <w:rFonts w:ascii="Times New Roman" w:hAnsi="Times New Roman"/>
          <w:bCs/>
          <w:szCs w:val="24"/>
        </w:rPr>
        <w:t>d</w:t>
      </w:r>
      <w:r w:rsidRPr="00950CFA">
        <w:rPr>
          <w:rFonts w:ascii="Times New Roman" w:hAnsi="Times New Roman"/>
          <w:bCs/>
          <w:szCs w:val="24"/>
        </w:rPr>
        <w:t xml:space="preserve">ays advance Notice to MP and shall cause the renewal or extension of the LOC meeting the criteria set forth in this Section within thirty (30) </w:t>
      </w:r>
      <w:r w:rsidR="00E2731C">
        <w:rPr>
          <w:rFonts w:ascii="Times New Roman" w:hAnsi="Times New Roman"/>
          <w:bCs/>
          <w:szCs w:val="24"/>
        </w:rPr>
        <w:t>d</w:t>
      </w:r>
      <w:r w:rsidRPr="00950CFA">
        <w:rPr>
          <w:rFonts w:ascii="Times New Roman" w:hAnsi="Times New Roman"/>
          <w:bCs/>
          <w:szCs w:val="24"/>
        </w:rPr>
        <w:t>ays prior to the expiration or cancellation of the then current LOC, and failure to do so shall authorize MP to draw immediately upon the then current LOC. If the Issuer notifies Seller and MP that it will not renew the LOC, MP may then, at Seller’s cost and with Seller’s funds, place the amounts so drawn in an interest bearing escrow account</w:t>
      </w:r>
      <w:r w:rsidR="002A1376">
        <w:rPr>
          <w:rFonts w:ascii="Times New Roman" w:hAnsi="Times New Roman"/>
          <w:bCs/>
          <w:szCs w:val="24"/>
        </w:rPr>
        <w:t>,</w:t>
      </w:r>
      <w:r w:rsidRPr="00950CFA">
        <w:rPr>
          <w:rFonts w:ascii="Times New Roman" w:hAnsi="Times New Roman"/>
          <w:bCs/>
          <w:szCs w:val="24"/>
        </w:rPr>
        <w:t xml:space="preserve"> until and unless Seller provides a substitute form of such security meeting the requirements of this Section. Security in the form of an irrevocable standby letter of credit shall be governed by the Uniform Customs and Practice for Documentary Credits (1993 </w:t>
      </w:r>
      <w:bookmarkStart w:id="98" w:name="_9kR3WTr26647AaKv0yzw2"/>
      <w:r w:rsidRPr="00950CFA">
        <w:rPr>
          <w:rFonts w:ascii="Times New Roman" w:hAnsi="Times New Roman"/>
          <w:bCs/>
          <w:szCs w:val="24"/>
        </w:rPr>
        <w:t>Revision</w:t>
      </w:r>
      <w:bookmarkEnd w:id="98"/>
      <w:r w:rsidRPr="00950CFA">
        <w:rPr>
          <w:rFonts w:ascii="Times New Roman" w:hAnsi="Times New Roman"/>
          <w:bCs/>
          <w:szCs w:val="24"/>
        </w:rPr>
        <w:t>), International Chamber of Commerce Brochure No. 500.</w:t>
      </w:r>
      <w:bookmarkEnd w:id="97"/>
    </w:p>
    <w:p w14:paraId="5D4A0887" w14:textId="2C6A726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MP shall have the right to monitor the financial condition of Seller and the Issuer to the extent set forth herein, and Seller shall provide written Notice to MP within five (5) Business Days of becoming aware that the Issuer does not have an Investment Grade Credit Rating. In addition, Seller shall provide to MP, at the beginning of each calendar quarter after the Commercial Operation Date, evidence satisfactory to MP sufficient to establish that Seller is in compliance with the security requirements set forth in this Section, including such evidence sufficient to establish that the current Issuer has a credit rating or assets as required. In the event that the financial condition of the current Issuer has deteriorated to a level below that required, Seller shall provide alternative Security as soon as practicable that complies with this Section and, in no event, later than thirty (30) </w:t>
      </w:r>
      <w:r w:rsidR="00E2731C">
        <w:rPr>
          <w:rFonts w:ascii="Times New Roman" w:hAnsi="Times New Roman"/>
          <w:bCs/>
          <w:szCs w:val="24"/>
        </w:rPr>
        <w:t>d</w:t>
      </w:r>
      <w:r w:rsidRPr="00950CFA">
        <w:rPr>
          <w:rFonts w:ascii="Times New Roman" w:hAnsi="Times New Roman"/>
          <w:bCs/>
          <w:szCs w:val="24"/>
        </w:rPr>
        <w:t>ays after becoming aware of the Issuer’s failure to meet the requirements of this Article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7C361767" w14:textId="3F2673C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Release of Security</w:t>
      </w:r>
      <w:r w:rsidR="00B5027C" w:rsidRPr="00950CFA">
        <w:rPr>
          <w:rFonts w:ascii="Times New Roman" w:hAnsi="Times New Roman"/>
          <w:b w:val="0"/>
          <w:bCs/>
          <w:szCs w:val="24"/>
        </w:rPr>
        <w:t xml:space="preserve">. </w:t>
      </w:r>
      <w:r w:rsidRPr="00950CFA">
        <w:rPr>
          <w:rFonts w:ascii="Times New Roman" w:hAnsi="Times New Roman"/>
          <w:b w:val="0"/>
          <w:bCs/>
          <w:szCs w:val="24"/>
        </w:rPr>
        <w:t>Promptly following the termination of this PPA and the completion of all Seller’s obligations under this PPA, MP shall release the Security (including any accumulated interest, if applicable) to Seller</w:t>
      </w:r>
      <w:r w:rsidR="00B5027C" w:rsidRPr="00950CFA">
        <w:rPr>
          <w:rFonts w:ascii="Times New Roman" w:hAnsi="Times New Roman"/>
          <w:b w:val="0"/>
          <w:bCs/>
          <w:szCs w:val="24"/>
        </w:rPr>
        <w:t>.</w:t>
      </w:r>
    </w:p>
    <w:p w14:paraId="422CCDFE" w14:textId="2E38FD3F"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Permitted Draws, Effects of Draws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In addition to any other remedy available to it, MP may, before or after termination of this PPA, draw against the Security to satisfy any undisputed obligations of Seller to MP arising under this Agreement (including without limitation the payment of Replacement Power Costs, if any, or any indemnification obligations) which Seller </w:t>
      </w:r>
      <w:r w:rsidRPr="00950CFA">
        <w:rPr>
          <w:rFonts w:ascii="Times New Roman" w:hAnsi="Times New Roman"/>
          <w:b w:val="0"/>
          <w:bCs/>
          <w:szCs w:val="24"/>
        </w:rPr>
        <w:lastRenderedPageBreak/>
        <w:t>has not otherwise paid or performed when due, after any required notice and opportunity to cure</w:t>
      </w:r>
      <w:r w:rsidR="00B5027C" w:rsidRPr="00950CFA">
        <w:rPr>
          <w:rFonts w:ascii="Times New Roman" w:hAnsi="Times New Roman"/>
          <w:b w:val="0"/>
          <w:bCs/>
          <w:szCs w:val="24"/>
        </w:rPr>
        <w:t xml:space="preserve">. </w:t>
      </w:r>
      <w:r w:rsidRPr="00950CFA">
        <w:rPr>
          <w:rFonts w:ascii="Times New Roman" w:hAnsi="Times New Roman"/>
          <w:b w:val="0"/>
          <w:bCs/>
          <w:szCs w:val="24"/>
        </w:rPr>
        <w:t>In the event MP draws against the Security and Seller subsequently disputes MP’s entitlement to any portion of the funds drawn, neither MP’s draw, the Issuer’s payment under the LOC, nor Seller’s replenishment of the Security or reimbursement of the Issuer or escrow agent shall constitute a waiver of Seller’s rights to seek recovery of any amount disputed</w:t>
      </w:r>
      <w:r w:rsidR="00B5027C" w:rsidRPr="00950CFA">
        <w:rPr>
          <w:rFonts w:ascii="Times New Roman" w:hAnsi="Times New Roman"/>
          <w:b w:val="0"/>
          <w:bCs/>
          <w:szCs w:val="24"/>
        </w:rPr>
        <w:t xml:space="preserve">. </w:t>
      </w:r>
      <w:r w:rsidRPr="00950CFA">
        <w:rPr>
          <w:rFonts w:ascii="Times New Roman" w:hAnsi="Times New Roman"/>
          <w:b w:val="0"/>
          <w:bCs/>
          <w:szCs w:val="24"/>
        </w:rPr>
        <w:t>To the extent MP elects to draw upon the Security to satisfy obligations that otherwise constitute, or might constitute, an Event of Default by Seller and entitle MP to terminate this Agreement, MP’s draw against the Security shall be deemed a cure of such Event of Default and shall waive MP’s right to terminate in that respect</w:t>
      </w:r>
      <w:r w:rsidR="00B5027C" w:rsidRPr="00950CFA">
        <w:rPr>
          <w:rFonts w:ascii="Times New Roman" w:hAnsi="Times New Roman"/>
          <w:b w:val="0"/>
          <w:bCs/>
          <w:szCs w:val="24"/>
        </w:rPr>
        <w:t xml:space="preserve">. </w:t>
      </w:r>
      <w:r w:rsidRPr="00950CFA">
        <w:rPr>
          <w:rFonts w:ascii="Times New Roman" w:hAnsi="Times New Roman"/>
          <w:b w:val="0"/>
          <w:bCs/>
          <w:szCs w:val="24"/>
        </w:rPr>
        <w:t>With respect to any Event of Default by Seller that remains uncured and which could be cured by payment of an undisputed amount to MP, MP shall first draw upon the Security to cure the Event of Default, and only if such Security is insufficient to cure the Event of Default shall any right of termination which MP may otherwise have be exercised by MP</w:t>
      </w:r>
      <w:r w:rsidR="00B5027C" w:rsidRPr="00950CFA">
        <w:rPr>
          <w:rFonts w:ascii="Times New Roman" w:hAnsi="Times New Roman"/>
          <w:b w:val="0"/>
          <w:bCs/>
          <w:szCs w:val="24"/>
        </w:rPr>
        <w:t xml:space="preserve">. </w:t>
      </w:r>
    </w:p>
    <w:p w14:paraId="4BE7619D" w14:textId="3A384ADC"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99" w:name="_Toc404153733"/>
      <w:bookmarkStart w:id="100" w:name="_Toc433171298"/>
      <w:bookmarkStart w:id="101" w:name="_Toc460142252"/>
      <w:bookmarkStart w:id="102" w:name="_Toc529595423"/>
      <w:bookmarkStart w:id="103" w:name="_Toc146897900"/>
      <w:bookmarkStart w:id="104" w:name="_Toc146911153"/>
      <w:bookmarkStart w:id="105" w:name="_Toc181032879"/>
      <w:r w:rsidRPr="00950CFA">
        <w:rPr>
          <w:rFonts w:ascii="Times New Roman" w:hAnsi="Times New Roman"/>
          <w:szCs w:val="24"/>
        </w:rPr>
        <w:t>Force Majeure</w:t>
      </w:r>
      <w:bookmarkEnd w:id="99"/>
      <w:bookmarkEnd w:id="100"/>
      <w:bookmarkEnd w:id="101"/>
      <w:bookmarkEnd w:id="102"/>
      <w:bookmarkEnd w:id="103"/>
      <w:bookmarkEnd w:id="104"/>
      <w:bookmarkEnd w:id="105"/>
    </w:p>
    <w:p w14:paraId="0698A3CC" w14:textId="5B58321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Applicability of Force Majeure</w:t>
      </w:r>
      <w:r w:rsidR="00B5027C" w:rsidRPr="00950CFA">
        <w:rPr>
          <w:rFonts w:ascii="Times New Roman" w:hAnsi="Times New Roman"/>
          <w:b w:val="0"/>
          <w:bCs/>
          <w:szCs w:val="24"/>
        </w:rPr>
        <w:t xml:space="preserve">. </w:t>
      </w:r>
      <w:r w:rsidRPr="00950CFA">
        <w:rPr>
          <w:rFonts w:ascii="Times New Roman" w:hAnsi="Times New Roman"/>
          <w:b w:val="0"/>
          <w:bCs/>
          <w:szCs w:val="24"/>
        </w:rPr>
        <w:t>A Party shall not be responsible, liable or in default with respect to any delay or failure to perform hereunder if, and to the extent, the delay or failure is substantially caused by Force Majeure</w:t>
      </w:r>
      <w:r w:rsidR="00B5027C" w:rsidRPr="00950CFA">
        <w:rPr>
          <w:rFonts w:ascii="Times New Roman" w:hAnsi="Times New Roman"/>
          <w:b w:val="0"/>
          <w:bCs/>
          <w:szCs w:val="24"/>
        </w:rPr>
        <w:t xml:space="preserve">. </w:t>
      </w:r>
      <w:r w:rsidRPr="00950CFA">
        <w:rPr>
          <w:rFonts w:ascii="Times New Roman" w:hAnsi="Times New Roman"/>
          <w:b w:val="0"/>
          <w:bCs/>
          <w:szCs w:val="24"/>
        </w:rPr>
        <w:t>The Party affected by Force Majeure shall exercise commercially reasonable efforts to remove such disability with reasonable dispatch but shall not be required to accede or agree to any provision not satisfactory to it in order to settle and terminate a strike or other labor disturbance</w:t>
      </w:r>
      <w:r w:rsidR="00B5027C" w:rsidRPr="00950CFA">
        <w:rPr>
          <w:rFonts w:ascii="Times New Roman" w:hAnsi="Times New Roman"/>
          <w:b w:val="0"/>
          <w:bCs/>
          <w:szCs w:val="24"/>
        </w:rPr>
        <w:t xml:space="preserve">. </w:t>
      </w:r>
    </w:p>
    <w:p w14:paraId="28D081D5" w14:textId="325BB96B"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Force Majeure Procedures</w:t>
      </w:r>
      <w:r w:rsidR="00B5027C" w:rsidRPr="00950CFA">
        <w:rPr>
          <w:rFonts w:ascii="Times New Roman" w:hAnsi="Times New Roman"/>
          <w:b w:val="0"/>
          <w:bCs/>
          <w:szCs w:val="24"/>
        </w:rPr>
        <w:t>.</w:t>
      </w:r>
    </w:p>
    <w:p w14:paraId="62118F1C" w14:textId="4DBD23D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 Party delayed in performing or unable to perform any obligation hereunder by reason of Force Majeure shall give Notice and the full particulars of such Force Majeure to the other Party in writing or by telephone as soon as practicable after the occurrence of the cause relied upon</w:t>
      </w:r>
      <w:r w:rsidR="00B5027C" w:rsidRPr="00950CFA">
        <w:rPr>
          <w:rFonts w:ascii="Times New Roman" w:hAnsi="Times New Roman"/>
          <w:bCs/>
          <w:szCs w:val="24"/>
        </w:rPr>
        <w:t>.</w:t>
      </w:r>
    </w:p>
    <w:p w14:paraId="56AC10FE" w14:textId="765221D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Telephone</w:t>
      </w:r>
      <w:r w:rsidR="00196A7F">
        <w:rPr>
          <w:rFonts w:ascii="Times New Roman" w:hAnsi="Times New Roman"/>
          <w:bCs/>
          <w:szCs w:val="24"/>
        </w:rPr>
        <w:t xml:space="preserve"> or verbal communications</w:t>
      </w:r>
      <w:r w:rsidR="009315C6">
        <w:rPr>
          <w:rFonts w:ascii="Times New Roman" w:hAnsi="Times New Roman"/>
          <w:bCs/>
          <w:szCs w:val="24"/>
        </w:rPr>
        <w:t xml:space="preserve"> </w:t>
      </w:r>
      <w:r w:rsidRPr="00950CFA">
        <w:rPr>
          <w:rFonts w:ascii="Times New Roman" w:hAnsi="Times New Roman"/>
          <w:bCs/>
          <w:szCs w:val="24"/>
        </w:rPr>
        <w:t>given pursuant to this Section shall be confirmed in writing as soon as reasonably possible and shall specifically state the full particulars of the Force Majeure, the time and date when such Force Majeure occurred and when the Force Majeure is reasonably expected to cease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2214C8BA" w14:textId="714C5841"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 Party’s suspension of performance due to a Force Majeure shall be no longer or broader than necessary as a result of the Force Majeure and the Party claiming Force Majeure shall resume full performance of its obligations as promptly as possible</w:t>
      </w:r>
      <w:r w:rsidR="00B5027C" w:rsidRPr="00950CFA">
        <w:rPr>
          <w:rFonts w:ascii="Times New Roman" w:hAnsi="Times New Roman"/>
          <w:bCs/>
          <w:szCs w:val="24"/>
        </w:rPr>
        <w:t xml:space="preserve">. </w:t>
      </w:r>
    </w:p>
    <w:p w14:paraId="126542FE" w14:textId="47B73AAD"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When the non-performing Party can resume performance of its obligations under this PPA, that Party shall give the other Party written Notice to that effect</w:t>
      </w:r>
      <w:r w:rsidR="00B5027C" w:rsidRPr="00950CFA">
        <w:rPr>
          <w:rFonts w:ascii="Times New Roman" w:hAnsi="Times New Roman"/>
          <w:bCs/>
          <w:szCs w:val="24"/>
        </w:rPr>
        <w:t xml:space="preserve">. </w:t>
      </w:r>
    </w:p>
    <w:p w14:paraId="51C7BF52" w14:textId="193EA76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Limitations on Force Majeure</w:t>
      </w:r>
      <w:r w:rsidR="00B5027C" w:rsidRPr="00950CFA">
        <w:rPr>
          <w:rFonts w:ascii="Times New Roman" w:hAnsi="Times New Roman"/>
          <w:b w:val="0"/>
          <w:bCs/>
          <w:szCs w:val="24"/>
        </w:rPr>
        <w:t xml:space="preserve">. </w:t>
      </w:r>
      <w:r w:rsidRPr="00950CFA">
        <w:rPr>
          <w:rFonts w:ascii="Times New Roman" w:hAnsi="Times New Roman"/>
          <w:b w:val="0"/>
          <w:bCs/>
          <w:szCs w:val="24"/>
        </w:rPr>
        <w:t>In no event will any delay or failure of performance caused by any conditions or Force Majeure extend this PPA beyond its stated Term</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77039DB4" w14:textId="585843F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Economic hardship and changes in market conditions shall not constitute Force Majeure</w:t>
      </w:r>
      <w:r w:rsidR="00B5027C" w:rsidRPr="00950CFA">
        <w:rPr>
          <w:rFonts w:ascii="Times New Roman" w:hAnsi="Times New Roman"/>
          <w:bCs/>
          <w:szCs w:val="24"/>
        </w:rPr>
        <w:t>.</w:t>
      </w:r>
    </w:p>
    <w:p w14:paraId="60C5F853" w14:textId="5EE014F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Suspension or curtailment in the electric output of the Facility that is caused by or arises from the acts or omissions of any third party, including, without limitation, any vendor, materialman, customer, or supplier of any Party, shall not constitute Force Majeure, unless such acts or omissions are themselves excused by reason of Force Majeure</w:t>
      </w:r>
      <w:r w:rsidR="00B5027C" w:rsidRPr="00950CFA">
        <w:rPr>
          <w:rFonts w:ascii="Times New Roman" w:hAnsi="Times New Roman"/>
          <w:bCs/>
          <w:szCs w:val="24"/>
        </w:rPr>
        <w:t>.</w:t>
      </w:r>
    </w:p>
    <w:p w14:paraId="25D484C3" w14:textId="7B2F8A6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lastRenderedPageBreak/>
        <w:t>Mechanical or equipment breakdown or other mishap or events or conditions attributable to normal wear and tear or flaws to equipment shall not constitute Force Majeure, unless such breakdown, mishap or event is itself caused by Force Majeure</w:t>
      </w:r>
      <w:r w:rsidR="00B5027C" w:rsidRPr="00950CFA">
        <w:rPr>
          <w:rFonts w:ascii="Times New Roman" w:hAnsi="Times New Roman"/>
          <w:bCs/>
          <w:szCs w:val="24"/>
        </w:rPr>
        <w:t xml:space="preserve">. </w:t>
      </w:r>
    </w:p>
    <w:p w14:paraId="64F5E2F0" w14:textId="6185FB16"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the event that any delay or failure of performance caused by Force Majeure continues for an uninterrupted period of one hundred eighty (180) </w:t>
      </w:r>
      <w:r w:rsidR="00E2731C">
        <w:rPr>
          <w:rFonts w:ascii="Times New Roman" w:hAnsi="Times New Roman"/>
          <w:bCs/>
          <w:szCs w:val="24"/>
        </w:rPr>
        <w:t>d</w:t>
      </w:r>
      <w:r w:rsidRPr="00950CFA">
        <w:rPr>
          <w:rFonts w:ascii="Times New Roman" w:hAnsi="Times New Roman"/>
          <w:bCs/>
          <w:szCs w:val="24"/>
        </w:rPr>
        <w:t xml:space="preserve">ays from its inception, the Party not claiming Force Majeure may, at any time following the end of such one hundred eighty (180) </w:t>
      </w:r>
      <w:r w:rsidR="00E2731C">
        <w:rPr>
          <w:rFonts w:ascii="Times New Roman" w:hAnsi="Times New Roman"/>
          <w:bCs/>
          <w:szCs w:val="24"/>
        </w:rPr>
        <w:t>d</w:t>
      </w:r>
      <w:r w:rsidRPr="00950CFA">
        <w:rPr>
          <w:rFonts w:ascii="Times New Roman" w:hAnsi="Times New Roman"/>
          <w:bCs/>
          <w:szCs w:val="24"/>
        </w:rPr>
        <w:t>ay period, terminate this PPA upon written Notice to the affected Party, without further obligation by either Party except as to costs and balances incurred prior to the effective date of such termination</w:t>
      </w:r>
      <w:r w:rsidR="00B5027C" w:rsidRPr="00950CFA">
        <w:rPr>
          <w:rFonts w:ascii="Times New Roman" w:hAnsi="Times New Roman"/>
          <w:bCs/>
          <w:szCs w:val="24"/>
        </w:rPr>
        <w:t xml:space="preserve">. </w:t>
      </w:r>
      <w:r w:rsidRPr="00950CFA">
        <w:rPr>
          <w:rFonts w:ascii="Times New Roman" w:hAnsi="Times New Roman"/>
          <w:bCs/>
          <w:szCs w:val="24"/>
        </w:rPr>
        <w:t xml:space="preserve">The Party not claiming Force Majeure may, but shall not be obligated to, extend such one hundred eighty (180) </w:t>
      </w:r>
      <w:r w:rsidR="00E2731C">
        <w:rPr>
          <w:rFonts w:ascii="Times New Roman" w:hAnsi="Times New Roman"/>
          <w:bCs/>
          <w:szCs w:val="24"/>
        </w:rPr>
        <w:t>d</w:t>
      </w:r>
      <w:r w:rsidRPr="00950CFA">
        <w:rPr>
          <w:rFonts w:ascii="Times New Roman" w:hAnsi="Times New Roman"/>
          <w:bCs/>
          <w:szCs w:val="24"/>
        </w:rPr>
        <w:t xml:space="preserve">ay period, for at least ninety (90) </w:t>
      </w:r>
      <w:r w:rsidR="00E2731C">
        <w:rPr>
          <w:rFonts w:ascii="Times New Roman" w:hAnsi="Times New Roman"/>
          <w:bCs/>
          <w:szCs w:val="24"/>
        </w:rPr>
        <w:t>d</w:t>
      </w:r>
      <w:r w:rsidRPr="00950CFA">
        <w:rPr>
          <w:rFonts w:ascii="Times New Roman" w:hAnsi="Times New Roman"/>
          <w:bCs/>
          <w:szCs w:val="24"/>
        </w:rPr>
        <w:t>ays, and such additional time as it, at its sole discretion, deems appropriate, if the affected Party is exercising due diligence in its efforts to cure the Force Majeure</w:t>
      </w:r>
      <w:r w:rsidR="00B5027C" w:rsidRPr="00950CFA">
        <w:rPr>
          <w:rFonts w:ascii="Times New Roman" w:hAnsi="Times New Roman"/>
          <w:bCs/>
          <w:szCs w:val="24"/>
        </w:rPr>
        <w:t xml:space="preserve">. </w:t>
      </w:r>
    </w:p>
    <w:p w14:paraId="480FF092" w14:textId="1C9CB9FC"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06" w:name="_Toc404153732"/>
      <w:bookmarkStart w:id="107" w:name="_Toc433171296"/>
      <w:bookmarkStart w:id="108" w:name="_Toc460142250"/>
      <w:bookmarkStart w:id="109" w:name="_Toc529595421"/>
      <w:bookmarkStart w:id="110" w:name="_Toc146897901"/>
      <w:bookmarkStart w:id="111" w:name="_Toc146911154"/>
      <w:bookmarkStart w:id="112" w:name="_Toc181032880"/>
      <w:r w:rsidRPr="00950CFA">
        <w:rPr>
          <w:rFonts w:ascii="Times New Roman" w:hAnsi="Times New Roman"/>
          <w:szCs w:val="24"/>
        </w:rPr>
        <w:t xml:space="preserve">Default, Termination, and </w:t>
      </w:r>
      <w:bookmarkEnd w:id="106"/>
      <w:bookmarkEnd w:id="107"/>
      <w:bookmarkEnd w:id="108"/>
      <w:r w:rsidRPr="00950CFA">
        <w:rPr>
          <w:rFonts w:ascii="Times New Roman" w:hAnsi="Times New Roman"/>
          <w:szCs w:val="24"/>
        </w:rPr>
        <w:t>Remedies</w:t>
      </w:r>
      <w:bookmarkEnd w:id="109"/>
      <w:bookmarkEnd w:id="110"/>
      <w:bookmarkEnd w:id="111"/>
      <w:bookmarkEnd w:id="112"/>
    </w:p>
    <w:p w14:paraId="268CF3A6" w14:textId="1CA02DCE" w:rsidR="005B7348" w:rsidRPr="00950CFA" w:rsidRDefault="005B7348" w:rsidP="00CD6BFC">
      <w:pPr>
        <w:pStyle w:val="Heading2"/>
        <w:keepNext w:val="0"/>
        <w:keepLines w:val="0"/>
        <w:widowControl w:val="0"/>
        <w:jc w:val="both"/>
        <w:rPr>
          <w:rFonts w:ascii="Times New Roman" w:hAnsi="Times New Roman"/>
          <w:b w:val="0"/>
          <w:bCs/>
          <w:szCs w:val="24"/>
          <w:u w:val="single"/>
        </w:rPr>
      </w:pPr>
      <w:bookmarkStart w:id="113" w:name="_Ref181032525"/>
      <w:r w:rsidRPr="00950CFA">
        <w:rPr>
          <w:rFonts w:ascii="Times New Roman" w:hAnsi="Times New Roman"/>
          <w:b w:val="0"/>
          <w:bCs/>
          <w:szCs w:val="24"/>
          <w:u w:val="single"/>
        </w:rPr>
        <w:t>Events of Default by Seller</w:t>
      </w:r>
      <w:r w:rsidR="00B5027C" w:rsidRPr="00950CFA">
        <w:rPr>
          <w:rFonts w:ascii="Times New Roman" w:hAnsi="Times New Roman"/>
          <w:b w:val="0"/>
          <w:bCs/>
          <w:szCs w:val="24"/>
        </w:rPr>
        <w:t>.</w:t>
      </w:r>
      <w:r w:rsidR="009D7307" w:rsidRPr="00950CFA">
        <w:rPr>
          <w:rFonts w:ascii="Times New Roman" w:hAnsi="Times New Roman"/>
          <w:b w:val="0"/>
          <w:bCs/>
          <w:szCs w:val="24"/>
        </w:rPr>
        <w:t xml:space="preserve"> </w:t>
      </w:r>
      <w:r w:rsidRPr="00950CFA">
        <w:rPr>
          <w:rFonts w:ascii="Times New Roman" w:hAnsi="Times New Roman"/>
          <w:b w:val="0"/>
          <w:bCs/>
          <w:szCs w:val="24"/>
        </w:rPr>
        <w:t>Any of the following shall constitute a default of Seller:</w:t>
      </w:r>
      <w:bookmarkEnd w:id="113"/>
      <w:r w:rsidRPr="00950CFA">
        <w:rPr>
          <w:rFonts w:ascii="Times New Roman" w:hAnsi="Times New Roman"/>
          <w:b w:val="0"/>
          <w:bCs/>
          <w:szCs w:val="24"/>
        </w:rPr>
        <w:t xml:space="preserve"> </w:t>
      </w:r>
    </w:p>
    <w:p w14:paraId="086BDC48" w14:textId="408B03E1"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Seller’s Abandonment of the Facility</w:t>
      </w:r>
      <w:r w:rsidR="00B5027C" w:rsidRPr="00950CFA">
        <w:rPr>
          <w:rFonts w:ascii="Times New Roman" w:hAnsi="Times New Roman"/>
          <w:bCs/>
          <w:szCs w:val="24"/>
        </w:rPr>
        <w:t xml:space="preserve">. </w:t>
      </w:r>
    </w:p>
    <w:p w14:paraId="2CEE79BE" w14:textId="4BC00CB0" w:rsidR="005B7348" w:rsidRPr="00950CFA" w:rsidRDefault="005B7348" w:rsidP="00CD6BFC">
      <w:pPr>
        <w:pStyle w:val="Heading3"/>
        <w:keepNext w:val="0"/>
        <w:keepLines w:val="0"/>
        <w:widowControl w:val="0"/>
        <w:jc w:val="both"/>
        <w:rPr>
          <w:rFonts w:ascii="Times New Roman" w:hAnsi="Times New Roman"/>
          <w:bCs/>
          <w:szCs w:val="24"/>
        </w:rPr>
      </w:pPr>
      <w:bookmarkStart w:id="114" w:name="_Ref181030186"/>
      <w:r w:rsidRPr="00950CFA">
        <w:rPr>
          <w:rFonts w:ascii="Times New Roman" w:hAnsi="Times New Roman"/>
          <w:bCs/>
          <w:szCs w:val="24"/>
        </w:rPr>
        <w:t xml:space="preserve">Seller’s </w:t>
      </w:r>
      <w:r w:rsidR="006F1ACA">
        <w:rPr>
          <w:rFonts w:ascii="Times New Roman" w:hAnsi="Times New Roman"/>
          <w:bCs/>
          <w:szCs w:val="24"/>
        </w:rPr>
        <w:t>f</w:t>
      </w:r>
      <w:r w:rsidRPr="00950CFA">
        <w:rPr>
          <w:rFonts w:ascii="Times New Roman" w:hAnsi="Times New Roman"/>
          <w:bCs/>
          <w:szCs w:val="24"/>
        </w:rPr>
        <w:t xml:space="preserve">ailure to achieve </w:t>
      </w:r>
      <w:r w:rsidR="0032565E">
        <w:rPr>
          <w:rFonts w:ascii="Times New Roman" w:hAnsi="Times New Roman"/>
          <w:bCs/>
          <w:szCs w:val="24"/>
        </w:rPr>
        <w:t>Major</w:t>
      </w:r>
      <w:r w:rsidRPr="00950CFA">
        <w:rPr>
          <w:rFonts w:ascii="Times New Roman" w:hAnsi="Times New Roman"/>
          <w:bCs/>
          <w:szCs w:val="24"/>
        </w:rPr>
        <w:t xml:space="preserve"> Milestones</w:t>
      </w:r>
      <w:r w:rsidR="00B5027C" w:rsidRPr="00950CFA">
        <w:rPr>
          <w:rFonts w:ascii="Times New Roman" w:hAnsi="Times New Roman"/>
          <w:bCs/>
          <w:szCs w:val="24"/>
        </w:rPr>
        <w:t xml:space="preserve">. </w:t>
      </w:r>
      <w:r w:rsidRPr="00950CFA">
        <w:rPr>
          <w:rFonts w:ascii="Times New Roman" w:hAnsi="Times New Roman"/>
          <w:bCs/>
          <w:szCs w:val="24"/>
        </w:rPr>
        <w:t xml:space="preserve">Seller shall be in default under this PPA if the Facility fails to achieve any </w:t>
      </w:r>
      <w:r w:rsidR="005E4EC1">
        <w:rPr>
          <w:rFonts w:ascii="Times New Roman" w:hAnsi="Times New Roman"/>
          <w:bCs/>
          <w:szCs w:val="24"/>
        </w:rPr>
        <w:t>Major</w:t>
      </w:r>
      <w:r w:rsidRPr="00950CFA">
        <w:rPr>
          <w:rFonts w:ascii="Times New Roman" w:hAnsi="Times New Roman"/>
          <w:bCs/>
          <w:szCs w:val="24"/>
        </w:rPr>
        <w:t xml:space="preserve"> Milestones identified in Exhibit D</w:t>
      </w:r>
      <w:r w:rsidR="00BC3EA5">
        <w:rPr>
          <w:rFonts w:ascii="Times New Roman" w:hAnsi="Times New Roman"/>
          <w:bCs/>
          <w:szCs w:val="24"/>
        </w:rPr>
        <w:t>. Seller shall be liable to pay</w:t>
      </w:r>
      <w:r w:rsidRPr="00950CFA">
        <w:rPr>
          <w:rFonts w:ascii="Times New Roman" w:hAnsi="Times New Roman"/>
          <w:bCs/>
          <w:szCs w:val="24"/>
        </w:rPr>
        <w:t xml:space="preserve"> $__________</w:t>
      </w:r>
      <w:bookmarkStart w:id="115" w:name="_Hlk146293859"/>
      <w:r w:rsidRPr="00950CFA">
        <w:rPr>
          <w:rFonts w:ascii="Times New Roman" w:hAnsi="Times New Roman"/>
          <w:bCs/>
          <w:szCs w:val="24"/>
        </w:rPr>
        <w:t xml:space="preserve">[calculation shall be $250/MW multiplied by Installed Capacity of ____ MW for the photovoltaic solar generation facility] per </w:t>
      </w:r>
      <w:r w:rsidR="00E2731C">
        <w:rPr>
          <w:rFonts w:ascii="Times New Roman" w:hAnsi="Times New Roman"/>
          <w:bCs/>
          <w:szCs w:val="24"/>
        </w:rPr>
        <w:t>d</w:t>
      </w:r>
      <w:r w:rsidRPr="00950CFA">
        <w:rPr>
          <w:rFonts w:ascii="Times New Roman" w:hAnsi="Times New Roman"/>
          <w:bCs/>
          <w:szCs w:val="24"/>
        </w:rPr>
        <w:t xml:space="preserve">ay </w:t>
      </w:r>
      <w:bookmarkEnd w:id="115"/>
      <w:r w:rsidRPr="00950CFA">
        <w:rPr>
          <w:rFonts w:ascii="Times New Roman" w:hAnsi="Times New Roman"/>
          <w:bCs/>
          <w:szCs w:val="24"/>
        </w:rPr>
        <w:t>(“</w:t>
      </w:r>
      <w:r w:rsidR="00EB60E6">
        <w:rPr>
          <w:rFonts w:ascii="Times New Roman" w:hAnsi="Times New Roman"/>
          <w:bCs/>
          <w:szCs w:val="24"/>
        </w:rPr>
        <w:t>Liquidated Delay</w:t>
      </w:r>
      <w:r w:rsidRPr="00950CFA">
        <w:rPr>
          <w:rFonts w:ascii="Times New Roman" w:hAnsi="Times New Roman"/>
          <w:bCs/>
          <w:szCs w:val="24"/>
        </w:rPr>
        <w:t xml:space="preserve"> Damages”) to MP as a liquidated damage and not a penalty, in lieu of </w:t>
      </w:r>
      <w:r w:rsidR="00537A42">
        <w:rPr>
          <w:rFonts w:ascii="Times New Roman" w:hAnsi="Times New Roman"/>
          <w:bCs/>
          <w:szCs w:val="24"/>
        </w:rPr>
        <w:t>a</w:t>
      </w:r>
      <w:r w:rsidRPr="00950CFA">
        <w:rPr>
          <w:rFonts w:ascii="Times New Roman" w:hAnsi="Times New Roman"/>
          <w:bCs/>
          <w:szCs w:val="24"/>
        </w:rPr>
        <w:t xml:space="preserve">ctual </w:t>
      </w:r>
      <w:r w:rsidR="00537A42">
        <w:rPr>
          <w:rFonts w:ascii="Times New Roman" w:hAnsi="Times New Roman"/>
          <w:bCs/>
          <w:szCs w:val="24"/>
        </w:rPr>
        <w:t>d</w:t>
      </w:r>
      <w:r w:rsidRPr="00950CFA">
        <w:rPr>
          <w:rFonts w:ascii="Times New Roman" w:hAnsi="Times New Roman"/>
          <w:bCs/>
          <w:szCs w:val="24"/>
        </w:rPr>
        <w:t xml:space="preserve">amages, for any </w:t>
      </w:r>
      <w:r w:rsidR="005E4EC1">
        <w:rPr>
          <w:rFonts w:ascii="Times New Roman" w:hAnsi="Times New Roman"/>
          <w:bCs/>
          <w:szCs w:val="24"/>
        </w:rPr>
        <w:t>Major</w:t>
      </w:r>
      <w:r w:rsidRPr="00950CFA">
        <w:rPr>
          <w:rFonts w:ascii="Times New Roman" w:hAnsi="Times New Roman"/>
          <w:bCs/>
          <w:szCs w:val="24"/>
        </w:rPr>
        <w:t xml:space="preserve"> Milestone missed in Exhibit D</w:t>
      </w:r>
      <w:r w:rsidR="00B5027C" w:rsidRPr="00950CFA">
        <w:rPr>
          <w:rFonts w:ascii="Times New Roman" w:hAnsi="Times New Roman"/>
          <w:bCs/>
          <w:szCs w:val="24"/>
        </w:rPr>
        <w:t xml:space="preserve">. </w:t>
      </w:r>
      <w:r w:rsidR="007D250A">
        <w:rPr>
          <w:rFonts w:ascii="Times New Roman" w:hAnsi="Times New Roman"/>
          <w:bCs/>
          <w:szCs w:val="24"/>
        </w:rPr>
        <w:t xml:space="preserve">If Seller </w:t>
      </w:r>
      <w:r w:rsidR="00C64D52">
        <w:rPr>
          <w:rFonts w:ascii="Times New Roman" w:hAnsi="Times New Roman"/>
          <w:bCs/>
          <w:szCs w:val="24"/>
        </w:rPr>
        <w:t xml:space="preserve">timely </w:t>
      </w:r>
      <w:r w:rsidR="007D250A">
        <w:rPr>
          <w:rFonts w:ascii="Times New Roman" w:hAnsi="Times New Roman"/>
          <w:bCs/>
          <w:szCs w:val="24"/>
        </w:rPr>
        <w:t xml:space="preserve">achieves </w:t>
      </w:r>
      <w:r w:rsidR="00473F59">
        <w:rPr>
          <w:rFonts w:ascii="Times New Roman" w:hAnsi="Times New Roman"/>
          <w:bCs/>
          <w:szCs w:val="24"/>
        </w:rPr>
        <w:t>Commercial Operation Date</w:t>
      </w:r>
      <w:r w:rsidR="007D250A">
        <w:rPr>
          <w:rFonts w:ascii="Times New Roman" w:hAnsi="Times New Roman"/>
          <w:bCs/>
          <w:szCs w:val="24"/>
        </w:rPr>
        <w:t xml:space="preserve">, the Liquidated Delay Damages for failure to achieve </w:t>
      </w:r>
      <w:r w:rsidR="005E4EC1">
        <w:rPr>
          <w:rFonts w:ascii="Times New Roman" w:hAnsi="Times New Roman"/>
          <w:bCs/>
          <w:szCs w:val="24"/>
        </w:rPr>
        <w:t>Major</w:t>
      </w:r>
      <w:r w:rsidR="007D250A">
        <w:rPr>
          <w:rFonts w:ascii="Times New Roman" w:hAnsi="Times New Roman"/>
          <w:bCs/>
          <w:szCs w:val="24"/>
        </w:rPr>
        <w:t xml:space="preserve"> Milestones paid to date shall be refunded thirty (30) </w:t>
      </w:r>
      <w:r w:rsidR="00EF48D8">
        <w:rPr>
          <w:rFonts w:ascii="Times New Roman" w:hAnsi="Times New Roman"/>
          <w:bCs/>
          <w:szCs w:val="24"/>
        </w:rPr>
        <w:t>d</w:t>
      </w:r>
      <w:r w:rsidR="007D250A">
        <w:rPr>
          <w:rFonts w:ascii="Times New Roman" w:hAnsi="Times New Roman"/>
          <w:bCs/>
          <w:szCs w:val="24"/>
        </w:rPr>
        <w:t>ays after COD is achieved and accepted.</w:t>
      </w:r>
      <w:bookmarkEnd w:id="114"/>
      <w:r w:rsidR="007D250A">
        <w:rPr>
          <w:rFonts w:ascii="Times New Roman" w:hAnsi="Times New Roman"/>
          <w:bCs/>
          <w:szCs w:val="24"/>
        </w:rPr>
        <w:t xml:space="preserve"> </w:t>
      </w:r>
    </w:p>
    <w:p w14:paraId="38030590" w14:textId="403FE475"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w:t>
      </w:r>
      <w:r w:rsidR="006F1ACA">
        <w:rPr>
          <w:rFonts w:ascii="Times New Roman" w:hAnsi="Times New Roman"/>
          <w:bCs/>
          <w:szCs w:val="24"/>
        </w:rPr>
        <w:t>f</w:t>
      </w:r>
      <w:r w:rsidRPr="00950CFA">
        <w:rPr>
          <w:rFonts w:ascii="Times New Roman" w:hAnsi="Times New Roman"/>
          <w:bCs/>
          <w:szCs w:val="24"/>
        </w:rPr>
        <w:t>ailure to achieve Commercial Operation Date</w:t>
      </w:r>
      <w:r w:rsidR="00B5027C" w:rsidRPr="00950CFA">
        <w:rPr>
          <w:rFonts w:ascii="Times New Roman" w:hAnsi="Times New Roman"/>
          <w:bCs/>
          <w:szCs w:val="24"/>
        </w:rPr>
        <w:t xml:space="preserve">. </w:t>
      </w:r>
      <w:r w:rsidRPr="00950CFA">
        <w:rPr>
          <w:rFonts w:ascii="Times New Roman" w:hAnsi="Times New Roman"/>
          <w:bCs/>
          <w:szCs w:val="24"/>
        </w:rPr>
        <w:t>Seller shall be in default under this PPA if the Facility fails to achieve COD by the Commercial Operation Milestone identified in Exhibit C</w:t>
      </w:r>
      <w:r w:rsidR="00B5027C" w:rsidRPr="00950CFA">
        <w:rPr>
          <w:rFonts w:ascii="Times New Roman" w:hAnsi="Times New Roman"/>
          <w:bCs/>
          <w:szCs w:val="24"/>
        </w:rPr>
        <w:t xml:space="preserve">. </w:t>
      </w:r>
      <w:bookmarkStart w:id="116" w:name="_Hlk146293938"/>
      <w:r w:rsidRPr="00950CFA">
        <w:rPr>
          <w:rFonts w:ascii="Times New Roman" w:hAnsi="Times New Roman"/>
          <w:bCs/>
          <w:szCs w:val="24"/>
        </w:rPr>
        <w:t xml:space="preserve">Seller shall be liable to pay Liquidated Delay Damages to MP as a liquidated damage and not a penalty, in lieu of </w:t>
      </w:r>
      <w:r w:rsidR="00537A42">
        <w:rPr>
          <w:rFonts w:ascii="Times New Roman" w:hAnsi="Times New Roman"/>
          <w:bCs/>
          <w:szCs w:val="24"/>
        </w:rPr>
        <w:t>a</w:t>
      </w:r>
      <w:r w:rsidRPr="00950CFA">
        <w:rPr>
          <w:rFonts w:ascii="Times New Roman" w:hAnsi="Times New Roman"/>
          <w:bCs/>
          <w:szCs w:val="24"/>
        </w:rPr>
        <w:t xml:space="preserve">ctual </w:t>
      </w:r>
      <w:r w:rsidR="00537A42">
        <w:rPr>
          <w:rFonts w:ascii="Times New Roman" w:hAnsi="Times New Roman"/>
          <w:bCs/>
          <w:szCs w:val="24"/>
        </w:rPr>
        <w:t>d</w:t>
      </w:r>
      <w:r w:rsidRPr="00950CFA">
        <w:rPr>
          <w:rFonts w:ascii="Times New Roman" w:hAnsi="Times New Roman"/>
          <w:bCs/>
          <w:szCs w:val="24"/>
        </w:rPr>
        <w:t xml:space="preserve">amages, for </w:t>
      </w:r>
      <w:bookmarkEnd w:id="116"/>
      <w:r w:rsidRPr="00950CFA">
        <w:rPr>
          <w:rFonts w:ascii="Times New Roman" w:hAnsi="Times New Roman"/>
          <w:bCs/>
          <w:szCs w:val="24"/>
        </w:rPr>
        <w:t>missing the Commercial Operation Date identified in Exhibit C</w:t>
      </w:r>
      <w:r w:rsidR="00B5027C" w:rsidRPr="00950CFA">
        <w:rPr>
          <w:rFonts w:ascii="Times New Roman" w:hAnsi="Times New Roman"/>
          <w:bCs/>
          <w:szCs w:val="24"/>
        </w:rPr>
        <w:t xml:space="preserve">. </w:t>
      </w:r>
    </w:p>
    <w:p w14:paraId="0D819910" w14:textId="384B3626" w:rsidR="00D20CCF" w:rsidRPr="00950CFA" w:rsidRDefault="00D20CCF"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 shall be in default of this PPA for failure to timely execute </w:t>
      </w:r>
      <w:r w:rsidR="007529AC">
        <w:rPr>
          <w:rFonts w:ascii="Times New Roman" w:hAnsi="Times New Roman"/>
          <w:bCs/>
          <w:szCs w:val="24"/>
        </w:rPr>
        <w:t>any community outreach program required by the MPUC or otherwise in conformance with Good Utility Practice.</w:t>
      </w:r>
      <w:r w:rsidRPr="00950CFA">
        <w:rPr>
          <w:rFonts w:ascii="Times New Roman" w:hAnsi="Times New Roman"/>
          <w:bCs/>
          <w:szCs w:val="24"/>
        </w:rPr>
        <w:t xml:space="preserve"> Seller shall begin implementing </w:t>
      </w:r>
      <w:r w:rsidR="001479B6">
        <w:rPr>
          <w:rFonts w:ascii="Times New Roman" w:hAnsi="Times New Roman"/>
          <w:bCs/>
          <w:szCs w:val="24"/>
        </w:rPr>
        <w:t>such plan</w:t>
      </w:r>
      <w:r w:rsidRPr="00950CFA">
        <w:rPr>
          <w:rFonts w:ascii="Times New Roman" w:hAnsi="Times New Roman"/>
          <w:bCs/>
          <w:szCs w:val="24"/>
        </w:rPr>
        <w:t xml:space="preserve"> upon approval of this PPA by the MPUC and continue to follow it until COD. Seller shall provide MP updates every thirty (30) </w:t>
      </w:r>
      <w:r w:rsidR="00EF48D8">
        <w:rPr>
          <w:rFonts w:ascii="Times New Roman" w:hAnsi="Times New Roman"/>
          <w:bCs/>
          <w:szCs w:val="24"/>
        </w:rPr>
        <w:t>d</w:t>
      </w:r>
      <w:r w:rsidRPr="00950CFA">
        <w:rPr>
          <w:rFonts w:ascii="Times New Roman" w:hAnsi="Times New Roman"/>
          <w:bCs/>
          <w:szCs w:val="24"/>
        </w:rPr>
        <w:t xml:space="preserve">ays of its efforts under </w:t>
      </w:r>
      <w:r w:rsidR="001479B6">
        <w:rPr>
          <w:rFonts w:ascii="Times New Roman" w:hAnsi="Times New Roman"/>
          <w:bCs/>
          <w:szCs w:val="24"/>
        </w:rPr>
        <w:t>such plan</w:t>
      </w:r>
      <w:r w:rsidRPr="00950CFA">
        <w:rPr>
          <w:rFonts w:ascii="Times New Roman" w:hAnsi="Times New Roman"/>
          <w:bCs/>
          <w:szCs w:val="24"/>
        </w:rPr>
        <w:t xml:space="preserve"> upon MPUC Approval. In the event MP determines that Seller is not meeting th</w:t>
      </w:r>
      <w:r w:rsidR="001479B6">
        <w:rPr>
          <w:rFonts w:ascii="Times New Roman" w:hAnsi="Times New Roman"/>
          <w:bCs/>
          <w:szCs w:val="24"/>
        </w:rPr>
        <w:t>e requirements of the pla</w:t>
      </w:r>
      <w:r w:rsidRPr="00950CFA">
        <w:rPr>
          <w:rFonts w:ascii="Times New Roman" w:hAnsi="Times New Roman"/>
          <w:bCs/>
          <w:szCs w:val="24"/>
        </w:rPr>
        <w:t>n and causing harm to MP, MP shall notify Seller of the Event of Default.</w:t>
      </w:r>
      <w:r w:rsidR="00A70F4A">
        <w:rPr>
          <w:rFonts w:ascii="Times New Roman" w:hAnsi="Times New Roman"/>
          <w:bCs/>
          <w:szCs w:val="24"/>
        </w:rPr>
        <w:t xml:space="preserve"> </w:t>
      </w:r>
      <w:r w:rsidRPr="00950CFA">
        <w:rPr>
          <w:rFonts w:ascii="Times New Roman" w:hAnsi="Times New Roman"/>
          <w:bCs/>
          <w:szCs w:val="24"/>
        </w:rPr>
        <w:t xml:space="preserve">Seller shall have the right to cure any deficiencies within </w:t>
      </w:r>
      <w:r w:rsidR="00B12763">
        <w:rPr>
          <w:rFonts w:ascii="Times New Roman" w:hAnsi="Times New Roman"/>
          <w:bCs/>
          <w:szCs w:val="24"/>
        </w:rPr>
        <w:t>thirty (</w:t>
      </w:r>
      <w:r w:rsidRPr="00950CFA">
        <w:rPr>
          <w:rFonts w:ascii="Times New Roman" w:hAnsi="Times New Roman"/>
          <w:bCs/>
          <w:szCs w:val="24"/>
        </w:rPr>
        <w:t>30</w:t>
      </w:r>
      <w:r w:rsidR="00B12763">
        <w:rPr>
          <w:rFonts w:ascii="Times New Roman" w:hAnsi="Times New Roman"/>
          <w:bCs/>
          <w:szCs w:val="24"/>
        </w:rPr>
        <w:t>)</w:t>
      </w:r>
      <w:r w:rsidRPr="00950CFA">
        <w:rPr>
          <w:rFonts w:ascii="Times New Roman" w:hAnsi="Times New Roman"/>
          <w:bCs/>
          <w:szCs w:val="24"/>
        </w:rPr>
        <w:t xml:space="preserve"> </w:t>
      </w:r>
      <w:r w:rsidR="00EF48D8">
        <w:rPr>
          <w:rFonts w:ascii="Times New Roman" w:hAnsi="Times New Roman"/>
          <w:bCs/>
          <w:szCs w:val="24"/>
        </w:rPr>
        <w:t>d</w:t>
      </w:r>
      <w:r w:rsidRPr="00950CFA">
        <w:rPr>
          <w:rFonts w:ascii="Times New Roman" w:hAnsi="Times New Roman"/>
          <w:bCs/>
          <w:szCs w:val="24"/>
        </w:rPr>
        <w:t>ays of such Notice before proceeding to termination</w:t>
      </w:r>
      <w:r w:rsidR="00C666ED">
        <w:rPr>
          <w:rFonts w:ascii="Times New Roman" w:hAnsi="Times New Roman"/>
          <w:bCs/>
          <w:szCs w:val="24"/>
        </w:rPr>
        <w:t>.</w:t>
      </w:r>
    </w:p>
    <w:p w14:paraId="1BC87148" w14:textId="7777777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assignment of this PPA or any of its rights hereunder for the benefit of creditors (except for an assignment to Financier as security under the Financing Documents as permitted by this PPA). </w:t>
      </w:r>
    </w:p>
    <w:p w14:paraId="73AE9651" w14:textId="3E84DB83"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filing of a petition in bankruptcy or insolvency for dissolution or liquidation under the </w:t>
      </w:r>
      <w:r w:rsidRPr="00950CFA">
        <w:rPr>
          <w:rFonts w:ascii="Times New Roman" w:hAnsi="Times New Roman"/>
          <w:bCs/>
          <w:szCs w:val="24"/>
        </w:rPr>
        <w:lastRenderedPageBreak/>
        <w:t xml:space="preserve">bankruptcy laws of the United States or under any insolvency act of any state, or the filing of such a petition by another Person against Seller seeking dissolution or liquidation, and Seller’s failure to obtain the dismissal of the petition within forty-five (45) </w:t>
      </w:r>
      <w:r w:rsidR="00EF48D8">
        <w:rPr>
          <w:rFonts w:ascii="Times New Roman" w:hAnsi="Times New Roman"/>
          <w:bCs/>
          <w:szCs w:val="24"/>
        </w:rPr>
        <w:t>d</w:t>
      </w:r>
      <w:r w:rsidRPr="00950CFA">
        <w:rPr>
          <w:rFonts w:ascii="Times New Roman" w:hAnsi="Times New Roman"/>
          <w:bCs/>
          <w:szCs w:val="24"/>
        </w:rPr>
        <w:t xml:space="preserve">ays.  </w:t>
      </w:r>
    </w:p>
    <w:p w14:paraId="0BC9A65A" w14:textId="594C0DA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sale by Seller to a third party, or diversion by Seller for any use by a third party, of Contract Energy,</w:t>
      </w:r>
      <w:r w:rsidR="000A45F5">
        <w:rPr>
          <w:rFonts w:ascii="Times New Roman" w:hAnsi="Times New Roman"/>
          <w:bCs/>
          <w:szCs w:val="24"/>
        </w:rPr>
        <w:t xml:space="preserve"> Test Energy</w:t>
      </w:r>
      <w:r w:rsidR="001446DB">
        <w:rPr>
          <w:rFonts w:ascii="Times New Roman" w:hAnsi="Times New Roman"/>
          <w:bCs/>
          <w:szCs w:val="24"/>
        </w:rPr>
        <w:t>,</w:t>
      </w:r>
      <w:r w:rsidRPr="00950CFA">
        <w:rPr>
          <w:rFonts w:ascii="Times New Roman" w:hAnsi="Times New Roman"/>
          <w:bCs/>
          <w:szCs w:val="24"/>
        </w:rPr>
        <w:t xml:space="preserve"> Green Tags to which MP is entitled under this PPA</w:t>
      </w:r>
      <w:r w:rsidR="001446DB">
        <w:rPr>
          <w:rFonts w:ascii="Times New Roman" w:hAnsi="Times New Roman"/>
          <w:bCs/>
          <w:szCs w:val="24"/>
        </w:rPr>
        <w:t xml:space="preserve"> or ancillary services</w:t>
      </w:r>
      <w:r w:rsidRPr="00950CFA">
        <w:rPr>
          <w:rFonts w:ascii="Times New Roman" w:hAnsi="Times New Roman"/>
          <w:bCs/>
          <w:szCs w:val="24"/>
        </w:rPr>
        <w:t xml:space="preserve"> except as expressly allowed under this Agreement. </w:t>
      </w:r>
    </w:p>
    <w:p w14:paraId="51FF8729" w14:textId="7777777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failure to establish and maintain the funding of the Security as and in the amounts required. </w:t>
      </w:r>
    </w:p>
    <w:p w14:paraId="52F12023" w14:textId="7777777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failure to make any payment required under this PPA unless such payment is subject to a good faith dispute. </w:t>
      </w:r>
    </w:p>
    <w:p w14:paraId="076ABC4E" w14:textId="7777777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assignment of this PPA, or any direct or indirect change of control of Seller, or Seller’s sale or transfer of its interest, or any part thereof, in the Facility, except as permitted by this Agreement to the extent such assignment is not deemed void.  </w:t>
      </w:r>
    </w:p>
    <w:p w14:paraId="24C6AACB" w14:textId="674CBEB9"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Any representation or warranty made by Seller in this PPA shall prove to have been false or misleading in any material respect when made or ceases to remain true during the Term if such cessation would reasonably be expected to result in a material adverse impact on MP, </w:t>
      </w:r>
      <w:r w:rsidRPr="00950CFA">
        <w:rPr>
          <w:rFonts w:ascii="Times New Roman" w:hAnsi="Times New Roman"/>
          <w:bCs/>
          <w:szCs w:val="24"/>
          <w:u w:val="single"/>
        </w:rPr>
        <w:t>provided</w:t>
      </w:r>
      <w:r w:rsidRPr="00950CFA">
        <w:rPr>
          <w:rFonts w:ascii="Times New Roman" w:hAnsi="Times New Roman"/>
          <w:bCs/>
          <w:szCs w:val="24"/>
        </w:rPr>
        <w:t xml:space="preserve"> that Seller shall have a reasonable time not exceeding thirty (30) </w:t>
      </w:r>
      <w:r w:rsidR="00EF48D8">
        <w:rPr>
          <w:rFonts w:ascii="Times New Roman" w:hAnsi="Times New Roman"/>
          <w:bCs/>
          <w:szCs w:val="24"/>
        </w:rPr>
        <w:t>d</w:t>
      </w:r>
      <w:r w:rsidRPr="00950CFA">
        <w:rPr>
          <w:rFonts w:ascii="Times New Roman" w:hAnsi="Times New Roman"/>
          <w:bCs/>
          <w:szCs w:val="24"/>
        </w:rPr>
        <w:t>ays to correct the false or misleading condition; and/or</w:t>
      </w:r>
    </w:p>
    <w:p w14:paraId="7492F8E5" w14:textId="77777777" w:rsidR="00BE65FE" w:rsidRPr="00950CFA" w:rsidRDefault="00BE65FE"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failure to comply with any other material obligation under this PPA, which would result in a material adverse impact on MP. </w:t>
      </w:r>
    </w:p>
    <w:p w14:paraId="66F9375B" w14:textId="54A822B1" w:rsidR="005B7348" w:rsidRPr="00950CFA" w:rsidRDefault="00764E6B"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Seller Remedies.</w:t>
      </w:r>
      <w:r w:rsidRPr="00950CFA">
        <w:rPr>
          <w:rFonts w:ascii="Times New Roman" w:hAnsi="Times New Roman"/>
          <w:b w:val="0"/>
          <w:bCs/>
          <w:szCs w:val="24"/>
        </w:rPr>
        <w:t xml:space="preserve"> </w:t>
      </w:r>
      <w:r w:rsidR="00C64D52">
        <w:rPr>
          <w:rFonts w:ascii="Times New Roman" w:hAnsi="Times New Roman"/>
          <w:b w:val="0"/>
          <w:bCs/>
          <w:szCs w:val="24"/>
        </w:rPr>
        <w:t xml:space="preserve">If </w:t>
      </w:r>
      <w:r w:rsidR="005B7348" w:rsidRPr="00950CFA">
        <w:rPr>
          <w:rFonts w:ascii="Times New Roman" w:hAnsi="Times New Roman"/>
          <w:b w:val="0"/>
          <w:bCs/>
          <w:szCs w:val="24"/>
        </w:rPr>
        <w:t>Seller</w:t>
      </w:r>
      <w:r w:rsidR="00C64D52">
        <w:rPr>
          <w:rFonts w:ascii="Times New Roman" w:hAnsi="Times New Roman"/>
          <w:b w:val="0"/>
          <w:bCs/>
          <w:szCs w:val="24"/>
        </w:rPr>
        <w:t xml:space="preserve"> has</w:t>
      </w:r>
      <w:r w:rsidR="005B7348" w:rsidRPr="00950CFA">
        <w:rPr>
          <w:rFonts w:ascii="Times New Roman" w:hAnsi="Times New Roman"/>
          <w:b w:val="0"/>
          <w:bCs/>
          <w:szCs w:val="24"/>
        </w:rPr>
        <w:t xml:space="preserve"> fail</w:t>
      </w:r>
      <w:r w:rsidR="00C64D52">
        <w:rPr>
          <w:rFonts w:ascii="Times New Roman" w:hAnsi="Times New Roman"/>
          <w:b w:val="0"/>
          <w:bCs/>
          <w:szCs w:val="24"/>
        </w:rPr>
        <w:t>ed</w:t>
      </w:r>
      <w:r w:rsidR="005B7348" w:rsidRPr="00950CFA">
        <w:rPr>
          <w:rFonts w:ascii="Times New Roman" w:hAnsi="Times New Roman"/>
          <w:b w:val="0"/>
          <w:bCs/>
          <w:szCs w:val="24"/>
        </w:rPr>
        <w:t xml:space="preserve"> to achieve the COD by the Commercial Operation Milestone and if the Seller has failed to cure such failure within forty-five (45) </w:t>
      </w:r>
      <w:r w:rsidR="00EF48D8">
        <w:rPr>
          <w:rFonts w:ascii="Times New Roman" w:hAnsi="Times New Roman"/>
          <w:b w:val="0"/>
          <w:bCs/>
          <w:szCs w:val="24"/>
        </w:rPr>
        <w:t>d</w:t>
      </w:r>
      <w:r w:rsidR="005B7348" w:rsidRPr="00950CFA">
        <w:rPr>
          <w:rFonts w:ascii="Times New Roman" w:hAnsi="Times New Roman"/>
          <w:b w:val="0"/>
          <w:bCs/>
          <w:szCs w:val="24"/>
        </w:rPr>
        <w:t xml:space="preserve">ays after such Milestone for reasons other than Force Majeure or a delay by MP, </w:t>
      </w:r>
      <w:r w:rsidR="005B7348" w:rsidRPr="00950CFA">
        <w:rPr>
          <w:rFonts w:ascii="Times New Roman" w:hAnsi="Times New Roman"/>
          <w:b w:val="0"/>
          <w:bCs/>
          <w:szCs w:val="24"/>
          <w:u w:val="single"/>
        </w:rPr>
        <w:t>provided</w:t>
      </w:r>
      <w:r w:rsidR="005B7348" w:rsidRPr="00950CFA">
        <w:rPr>
          <w:rFonts w:ascii="Times New Roman" w:hAnsi="Times New Roman"/>
          <w:b w:val="0"/>
          <w:bCs/>
          <w:szCs w:val="24"/>
        </w:rPr>
        <w:t xml:space="preserve"> that if during such forty-five (45) </w:t>
      </w:r>
      <w:r w:rsidR="00EF48D8">
        <w:rPr>
          <w:rFonts w:ascii="Times New Roman" w:hAnsi="Times New Roman"/>
          <w:b w:val="0"/>
          <w:bCs/>
          <w:szCs w:val="24"/>
        </w:rPr>
        <w:t>d</w:t>
      </w:r>
      <w:r w:rsidR="005B7348" w:rsidRPr="00950CFA">
        <w:rPr>
          <w:rFonts w:ascii="Times New Roman" w:hAnsi="Times New Roman"/>
          <w:b w:val="0"/>
          <w:bCs/>
          <w:szCs w:val="24"/>
        </w:rPr>
        <w:t xml:space="preserve">ay period Seller provides a written opinion from a mutually-agreeable independent engineer that the COD can reasonably be achieved within an additional forty-five (45) </w:t>
      </w:r>
      <w:r w:rsidR="00EF48D8">
        <w:rPr>
          <w:rFonts w:ascii="Times New Roman" w:hAnsi="Times New Roman"/>
          <w:b w:val="0"/>
          <w:bCs/>
          <w:szCs w:val="24"/>
        </w:rPr>
        <w:t>d</w:t>
      </w:r>
      <w:r w:rsidR="005B7348" w:rsidRPr="00950CFA">
        <w:rPr>
          <w:rFonts w:ascii="Times New Roman" w:hAnsi="Times New Roman"/>
          <w:b w:val="0"/>
          <w:bCs/>
          <w:szCs w:val="24"/>
        </w:rPr>
        <w:t xml:space="preserve">ay period, then Seller shall be allowed a total period not to exceed ninety (90) </w:t>
      </w:r>
      <w:r w:rsidR="00EF48D8">
        <w:rPr>
          <w:rFonts w:ascii="Times New Roman" w:hAnsi="Times New Roman"/>
          <w:b w:val="0"/>
          <w:bCs/>
          <w:szCs w:val="24"/>
        </w:rPr>
        <w:t>d</w:t>
      </w:r>
      <w:r w:rsidR="005B7348" w:rsidRPr="00950CFA">
        <w:rPr>
          <w:rFonts w:ascii="Times New Roman" w:hAnsi="Times New Roman"/>
          <w:b w:val="0"/>
          <w:bCs/>
          <w:szCs w:val="24"/>
        </w:rPr>
        <w:t xml:space="preserve">ays after the Commercial Operation Milestone to achieve the COD; </w:t>
      </w:r>
    </w:p>
    <w:p w14:paraId="66B29350" w14:textId="21DD85C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Financier’s Right to Cure Default of Seller</w:t>
      </w:r>
      <w:r w:rsidR="00B5027C" w:rsidRPr="00950CFA">
        <w:rPr>
          <w:rFonts w:ascii="Times New Roman" w:hAnsi="Times New Roman"/>
          <w:b w:val="0"/>
          <w:bCs/>
          <w:szCs w:val="24"/>
        </w:rPr>
        <w:t xml:space="preserve">. </w:t>
      </w:r>
      <w:r w:rsidRPr="00950CFA">
        <w:rPr>
          <w:rFonts w:ascii="Times New Roman" w:hAnsi="Times New Roman"/>
          <w:b w:val="0"/>
          <w:bCs/>
          <w:szCs w:val="24"/>
        </w:rPr>
        <w:t>Seller shall provide MP with a Notice identifying each Financier and providing appropriate contact information for each Financier</w:t>
      </w:r>
      <w:r w:rsidR="00B5027C" w:rsidRPr="00950CFA">
        <w:rPr>
          <w:rFonts w:ascii="Times New Roman" w:hAnsi="Times New Roman"/>
          <w:b w:val="0"/>
          <w:bCs/>
          <w:szCs w:val="24"/>
        </w:rPr>
        <w:t xml:space="preserve">. </w:t>
      </w:r>
      <w:r w:rsidRPr="00950CFA">
        <w:rPr>
          <w:rFonts w:ascii="Times New Roman" w:hAnsi="Times New Roman"/>
          <w:b w:val="0"/>
          <w:bCs/>
          <w:szCs w:val="24"/>
        </w:rPr>
        <w:t>Following receipt of such Notice, MP shall provide Notice of any default of Seller to each Financier, and MP will accept a cure to a default of Seller performed by the Financier, so long as the cure is accomplished within the applicable cure period set forth in this PPA, if any</w:t>
      </w:r>
      <w:r w:rsidR="00B5027C" w:rsidRPr="00950CFA">
        <w:rPr>
          <w:rFonts w:ascii="Times New Roman" w:hAnsi="Times New Roman"/>
          <w:b w:val="0"/>
          <w:bCs/>
          <w:szCs w:val="24"/>
        </w:rPr>
        <w:t xml:space="preserve">. </w:t>
      </w:r>
      <w:r w:rsidRPr="00950CFA">
        <w:rPr>
          <w:rFonts w:ascii="Times New Roman" w:hAnsi="Times New Roman"/>
          <w:b w:val="0"/>
          <w:bCs/>
          <w:szCs w:val="24"/>
        </w:rPr>
        <w:t>If Financier needs to foreclose on the Facility or otherwise take legal action to gain possession of the Facility in order to cure the applicable Event of Default, the applicable cure period shall be extended by the amount of time necessary for the Financier, using all reasonable due diligence, to obtain possession of the Facility</w:t>
      </w:r>
      <w:r w:rsidR="00B5027C" w:rsidRPr="00950CFA">
        <w:rPr>
          <w:rFonts w:ascii="Times New Roman" w:hAnsi="Times New Roman"/>
          <w:b w:val="0"/>
          <w:bCs/>
          <w:szCs w:val="24"/>
        </w:rPr>
        <w:t xml:space="preserve">. </w:t>
      </w:r>
      <w:r w:rsidRPr="00950CFA">
        <w:rPr>
          <w:rFonts w:ascii="Times New Roman" w:hAnsi="Times New Roman"/>
          <w:b w:val="0"/>
          <w:bCs/>
          <w:szCs w:val="24"/>
        </w:rPr>
        <w:t>If Financier, or its designee, obtains possession of the Facility and assumes all the obligations of the Seller under this Agreement, and cures any Events of Default, MP agrees to recognize the Financier, or its designee, as the successor to Seller under the terms of the PPA and to perform its obligations to Financier or its designee</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0543F073" w14:textId="199BE559" w:rsidR="00640E37" w:rsidRPr="00C62CF5" w:rsidRDefault="00640E37"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Termination by Seller Default</w:t>
      </w:r>
      <w:r w:rsidRPr="00950CFA">
        <w:rPr>
          <w:rFonts w:ascii="Times New Roman" w:hAnsi="Times New Roman"/>
          <w:b w:val="0"/>
          <w:bCs/>
          <w:szCs w:val="24"/>
        </w:rPr>
        <w:t xml:space="preserve">. Failure to cure a </w:t>
      </w:r>
      <w:r w:rsidR="00562D9D">
        <w:rPr>
          <w:rFonts w:ascii="Times New Roman" w:hAnsi="Times New Roman"/>
          <w:b w:val="0"/>
          <w:bCs/>
          <w:szCs w:val="24"/>
        </w:rPr>
        <w:t xml:space="preserve">delay in </w:t>
      </w:r>
      <w:r w:rsidRPr="00950CFA">
        <w:rPr>
          <w:rFonts w:ascii="Times New Roman" w:hAnsi="Times New Roman"/>
          <w:b w:val="0"/>
          <w:bCs/>
          <w:szCs w:val="24"/>
        </w:rPr>
        <w:t xml:space="preserve">COD within the applicable cure shall be an Event of Default by Seller. Upon such an Event of Default, MP may (i) terminate this PPA immediately upon </w:t>
      </w:r>
      <w:r w:rsidR="00D05299">
        <w:rPr>
          <w:rFonts w:ascii="Times New Roman" w:hAnsi="Times New Roman"/>
          <w:b w:val="0"/>
          <w:bCs/>
          <w:szCs w:val="24"/>
        </w:rPr>
        <w:t>N</w:t>
      </w:r>
      <w:r w:rsidR="00D05299" w:rsidRPr="00950CFA">
        <w:rPr>
          <w:rFonts w:ascii="Times New Roman" w:hAnsi="Times New Roman"/>
          <w:b w:val="0"/>
          <w:bCs/>
          <w:szCs w:val="24"/>
        </w:rPr>
        <w:t xml:space="preserve">otice </w:t>
      </w:r>
      <w:r w:rsidRPr="00950CFA">
        <w:rPr>
          <w:rFonts w:ascii="Times New Roman" w:hAnsi="Times New Roman"/>
          <w:b w:val="0"/>
          <w:bCs/>
          <w:szCs w:val="24"/>
        </w:rPr>
        <w:t xml:space="preserve">to Seller, without penalty or further obligation to </w:t>
      </w:r>
      <w:r w:rsidRPr="00950CFA">
        <w:rPr>
          <w:rFonts w:ascii="Times New Roman" w:hAnsi="Times New Roman"/>
          <w:b w:val="0"/>
          <w:bCs/>
          <w:szCs w:val="24"/>
        </w:rPr>
        <w:lastRenderedPageBreak/>
        <w:t xml:space="preserve">Seller except as to costs and balances incurred prior to the effective date of such termination, and (ii) in connection therewith, in addition to accrued Liquidated Delay Damages but in lieu of </w:t>
      </w:r>
      <w:r w:rsidR="00537A42">
        <w:rPr>
          <w:rFonts w:ascii="Times New Roman" w:hAnsi="Times New Roman"/>
          <w:b w:val="0"/>
          <w:bCs/>
          <w:szCs w:val="24"/>
        </w:rPr>
        <w:t>a</w:t>
      </w:r>
      <w:r w:rsidRPr="00950CFA">
        <w:rPr>
          <w:rFonts w:ascii="Times New Roman" w:hAnsi="Times New Roman"/>
          <w:b w:val="0"/>
          <w:bCs/>
          <w:szCs w:val="24"/>
        </w:rPr>
        <w:t xml:space="preserve">ctual </w:t>
      </w:r>
      <w:r w:rsidR="00537A42">
        <w:rPr>
          <w:rFonts w:ascii="Times New Roman" w:hAnsi="Times New Roman"/>
          <w:b w:val="0"/>
          <w:bCs/>
          <w:szCs w:val="24"/>
        </w:rPr>
        <w:t>d</w:t>
      </w:r>
      <w:r w:rsidRPr="00950CFA">
        <w:rPr>
          <w:rFonts w:ascii="Times New Roman" w:hAnsi="Times New Roman"/>
          <w:b w:val="0"/>
          <w:bCs/>
          <w:szCs w:val="24"/>
        </w:rPr>
        <w:t>amages for the balance of the Term, collect from Seller liquidated damages therefor in the amount of $</w:t>
      </w:r>
      <w:r w:rsidRPr="00327AC3">
        <w:rPr>
          <w:rFonts w:ascii="Times New Roman" w:hAnsi="Times New Roman"/>
          <w:b w:val="0"/>
          <w:bCs/>
          <w:szCs w:val="24"/>
          <w:highlight w:val="yellow"/>
        </w:rPr>
        <w:t>_____</w:t>
      </w:r>
      <w:r w:rsidRPr="00950CFA">
        <w:rPr>
          <w:rFonts w:ascii="Times New Roman" w:hAnsi="Times New Roman"/>
          <w:b w:val="0"/>
          <w:bCs/>
          <w:szCs w:val="24"/>
        </w:rPr>
        <w:t xml:space="preserve"> [</w:t>
      </w:r>
      <w:r w:rsidRPr="00327AC3">
        <w:rPr>
          <w:rFonts w:ascii="Times New Roman" w:hAnsi="Times New Roman"/>
          <w:b w:val="0"/>
          <w:bCs/>
          <w:szCs w:val="24"/>
        </w:rPr>
        <w:t>calculation shall be  $200/kW multiplied by Installed Capacity of ____ kW for the photovoltaic solar generation facility].</w:t>
      </w:r>
      <w:r w:rsidRPr="00950CFA">
        <w:rPr>
          <w:rFonts w:ascii="Times New Roman" w:hAnsi="Times New Roman"/>
          <w:b w:val="0"/>
          <w:bCs/>
          <w:szCs w:val="24"/>
        </w:rPr>
        <w:t xml:space="preserve"> </w:t>
      </w:r>
    </w:p>
    <w:p w14:paraId="6BCA5A4C" w14:textId="495DA136" w:rsidR="005B7348" w:rsidRPr="00950CFA" w:rsidRDefault="005B7348" w:rsidP="00CD6BFC">
      <w:pPr>
        <w:pStyle w:val="Heading2"/>
        <w:keepNext w:val="0"/>
        <w:keepLines w:val="0"/>
        <w:widowControl w:val="0"/>
        <w:jc w:val="both"/>
        <w:rPr>
          <w:rFonts w:ascii="Times New Roman" w:hAnsi="Times New Roman"/>
          <w:b w:val="0"/>
          <w:bCs/>
          <w:szCs w:val="24"/>
        </w:rPr>
      </w:pPr>
      <w:bookmarkStart w:id="117" w:name="_Ref181032535"/>
      <w:r w:rsidRPr="00950CFA">
        <w:rPr>
          <w:rFonts w:ascii="Times New Roman" w:hAnsi="Times New Roman"/>
          <w:b w:val="0"/>
          <w:bCs/>
          <w:szCs w:val="24"/>
          <w:u w:val="single"/>
        </w:rPr>
        <w:t>Events of Default of MP</w:t>
      </w:r>
      <w:r w:rsidR="00B5027C" w:rsidRPr="00950CFA">
        <w:rPr>
          <w:rFonts w:ascii="Times New Roman" w:hAnsi="Times New Roman"/>
          <w:b w:val="0"/>
          <w:bCs/>
          <w:szCs w:val="24"/>
        </w:rPr>
        <w:t xml:space="preserve">. </w:t>
      </w:r>
      <w:r w:rsidRPr="00950CFA">
        <w:rPr>
          <w:rFonts w:ascii="Times New Roman" w:hAnsi="Times New Roman"/>
          <w:b w:val="0"/>
          <w:bCs/>
          <w:szCs w:val="24"/>
        </w:rPr>
        <w:t>Any of the following shall constitute a default of MP:</w:t>
      </w:r>
      <w:bookmarkEnd w:id="117"/>
    </w:p>
    <w:p w14:paraId="3BEA76E2" w14:textId="14C47AAF" w:rsidR="005B7348" w:rsidRPr="00AD5F4C" w:rsidRDefault="005B7348" w:rsidP="00AD5F4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MP fails to make a payment </w:t>
      </w:r>
      <w:r w:rsidR="00F50ACA">
        <w:rPr>
          <w:rFonts w:ascii="Times New Roman" w:hAnsi="Times New Roman"/>
          <w:bCs/>
          <w:szCs w:val="24"/>
        </w:rPr>
        <w:t>to</w:t>
      </w:r>
      <w:r w:rsidRPr="00950CFA">
        <w:rPr>
          <w:rFonts w:ascii="Times New Roman" w:hAnsi="Times New Roman"/>
          <w:bCs/>
          <w:szCs w:val="24"/>
        </w:rPr>
        <w:t xml:space="preserve"> Seller that is not subject to a good-faith dispute</w:t>
      </w:r>
      <w:r w:rsidR="00F50ACA">
        <w:rPr>
          <w:rFonts w:ascii="Times New Roman" w:hAnsi="Times New Roman"/>
          <w:bCs/>
          <w:szCs w:val="24"/>
        </w:rPr>
        <w:t xml:space="preserve"> more than </w:t>
      </w:r>
      <w:r w:rsidR="00AD5F4C">
        <w:rPr>
          <w:rFonts w:ascii="Times New Roman" w:hAnsi="Times New Roman"/>
          <w:bCs/>
          <w:szCs w:val="24"/>
        </w:rPr>
        <w:t>30 (thirty) days following the date</w:t>
      </w:r>
      <w:r w:rsidRPr="00950CFA">
        <w:rPr>
          <w:rFonts w:ascii="Times New Roman" w:hAnsi="Times New Roman"/>
          <w:bCs/>
          <w:szCs w:val="24"/>
        </w:rPr>
        <w:t xml:space="preserve"> when such payment is due</w:t>
      </w:r>
      <w:r w:rsidR="00B5027C" w:rsidRPr="00950CFA">
        <w:rPr>
          <w:rFonts w:ascii="Times New Roman" w:hAnsi="Times New Roman"/>
          <w:bCs/>
          <w:szCs w:val="24"/>
        </w:rPr>
        <w:t xml:space="preserve">. </w:t>
      </w:r>
    </w:p>
    <w:p w14:paraId="2CDF85D5" w14:textId="56DFBA5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MP’s assignment of this PPA or any of its rights hereunder for the benefit of creditors</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161E0C08" w14:textId="42327B65"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MP’s filing of a petition in bankruptcy or insolvency for dissolution or liquidation under the bankruptcy laws of the United States or under any insolvency act of any State, or the filing of such a petition by another Person against MP seeking dissolution or liquidation, and MP’s failure to obtain the dismissal of the petition within forty-five (45) </w:t>
      </w:r>
      <w:r w:rsidR="00EF48D8">
        <w:rPr>
          <w:rFonts w:ascii="Times New Roman" w:hAnsi="Times New Roman"/>
          <w:bCs/>
          <w:szCs w:val="24"/>
        </w:rPr>
        <w:t>d</w:t>
      </w:r>
      <w:r w:rsidRPr="00950CFA">
        <w:rPr>
          <w:rFonts w:ascii="Times New Roman" w:hAnsi="Times New Roman"/>
          <w:bCs/>
          <w:szCs w:val="24"/>
        </w:rPr>
        <w:t>ays;</w:t>
      </w:r>
    </w:p>
    <w:p w14:paraId="19C0459B"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Any representation or warranty made by MP in this PPA shall prove to have been false or misleading in any material respect when made or ceases to remain true during the Term if such cessation would reasonably be expected to result in a material adverse impact on Seller; and/or</w:t>
      </w:r>
    </w:p>
    <w:p w14:paraId="003B15B7" w14:textId="5B9DF7AB"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MP’s failure or refusal to accept delivery of Contract Energy at the Point of Delivery for reasons other than an Excused Curtailment, or a Compensated Curtailment where the applicable payment is made to Seller with respect to such curtailment pursuant to the terms of the PPA</w:t>
      </w:r>
      <w:r w:rsidR="00B5027C" w:rsidRPr="00950CFA">
        <w:rPr>
          <w:rFonts w:ascii="Times New Roman" w:hAnsi="Times New Roman"/>
          <w:bCs/>
          <w:szCs w:val="24"/>
        </w:rPr>
        <w:t xml:space="preserve">. </w:t>
      </w:r>
    </w:p>
    <w:p w14:paraId="75BCCF1D" w14:textId="08D0AD05"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MP’s failure to comply with any other material obligation under this PPA, which would result in a material adverse impact on Seller</w:t>
      </w:r>
      <w:r w:rsidR="00B5027C" w:rsidRPr="00950CFA">
        <w:rPr>
          <w:rFonts w:ascii="Times New Roman" w:hAnsi="Times New Roman"/>
          <w:bCs/>
          <w:szCs w:val="24"/>
        </w:rPr>
        <w:t xml:space="preserve">. </w:t>
      </w:r>
    </w:p>
    <w:p w14:paraId="6762903C" w14:textId="7738BDFA"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Remedies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Upon the occurrence of any curable </w:t>
      </w:r>
      <w:r w:rsidR="00DE3253">
        <w:rPr>
          <w:rFonts w:ascii="Times New Roman" w:hAnsi="Times New Roman"/>
          <w:b w:val="0"/>
          <w:bCs/>
          <w:szCs w:val="24"/>
        </w:rPr>
        <w:t>Event of Default</w:t>
      </w:r>
      <w:r w:rsidRPr="00950CFA">
        <w:rPr>
          <w:rFonts w:ascii="Times New Roman" w:hAnsi="Times New Roman"/>
          <w:b w:val="0"/>
          <w:bCs/>
          <w:szCs w:val="24"/>
        </w:rPr>
        <w:t xml:space="preserve">, the non-defaulting Party shall provide the defaulting Party with Notice of the </w:t>
      </w:r>
      <w:r w:rsidR="00DE3253">
        <w:rPr>
          <w:rFonts w:ascii="Times New Roman" w:hAnsi="Times New Roman"/>
          <w:b w:val="0"/>
          <w:bCs/>
          <w:szCs w:val="24"/>
        </w:rPr>
        <w:t>Event of Default</w:t>
      </w:r>
      <w:r w:rsidR="00DE3253" w:rsidRPr="00950CFA">
        <w:rPr>
          <w:rFonts w:ascii="Times New Roman" w:hAnsi="Times New Roman"/>
          <w:b w:val="0"/>
          <w:bCs/>
          <w:szCs w:val="24"/>
        </w:rPr>
        <w:t xml:space="preserve"> </w:t>
      </w:r>
      <w:r w:rsidRPr="00950CFA">
        <w:rPr>
          <w:rFonts w:ascii="Times New Roman" w:hAnsi="Times New Roman"/>
          <w:b w:val="0"/>
          <w:bCs/>
          <w:szCs w:val="24"/>
        </w:rPr>
        <w:t xml:space="preserve">and a reasonable opportunity to cure, such period not to exceed twenty (20) </w:t>
      </w:r>
      <w:r w:rsidR="00EF48D8">
        <w:rPr>
          <w:rFonts w:ascii="Times New Roman" w:hAnsi="Times New Roman"/>
          <w:b w:val="0"/>
          <w:bCs/>
          <w:szCs w:val="24"/>
        </w:rPr>
        <w:t>d</w:t>
      </w:r>
      <w:r w:rsidRPr="00950CFA">
        <w:rPr>
          <w:rFonts w:ascii="Times New Roman" w:hAnsi="Times New Roman"/>
          <w:b w:val="0"/>
          <w:bCs/>
          <w:szCs w:val="24"/>
        </w:rPr>
        <w:t xml:space="preserve">ays with respect to any failure to pay or thirty (30) </w:t>
      </w:r>
      <w:r w:rsidR="00EF48D8">
        <w:rPr>
          <w:rFonts w:ascii="Times New Roman" w:hAnsi="Times New Roman"/>
          <w:b w:val="0"/>
          <w:bCs/>
          <w:szCs w:val="24"/>
        </w:rPr>
        <w:t>d</w:t>
      </w:r>
      <w:r w:rsidRPr="00950CFA">
        <w:rPr>
          <w:rFonts w:ascii="Times New Roman" w:hAnsi="Times New Roman"/>
          <w:b w:val="0"/>
          <w:bCs/>
          <w:szCs w:val="24"/>
        </w:rPr>
        <w:t xml:space="preserve">ays from such Notice with respect to any other </w:t>
      </w:r>
      <w:r w:rsidR="00DE3253">
        <w:rPr>
          <w:rFonts w:ascii="Times New Roman" w:hAnsi="Times New Roman"/>
          <w:b w:val="0"/>
          <w:bCs/>
          <w:szCs w:val="24"/>
        </w:rPr>
        <w:t xml:space="preserve">Event of </w:t>
      </w:r>
      <w:r w:rsidRPr="00950CFA">
        <w:rPr>
          <w:rFonts w:ascii="Times New Roman" w:hAnsi="Times New Roman"/>
          <w:b w:val="0"/>
          <w:bCs/>
          <w:szCs w:val="24"/>
        </w:rPr>
        <w:t>Default</w:t>
      </w:r>
      <w:r w:rsidR="00B5027C" w:rsidRPr="00950CFA">
        <w:rPr>
          <w:rFonts w:ascii="Times New Roman" w:hAnsi="Times New Roman"/>
          <w:b w:val="0"/>
          <w:bCs/>
          <w:szCs w:val="24"/>
        </w:rPr>
        <w:t xml:space="preserve">. </w:t>
      </w:r>
      <w:r w:rsidRPr="00950CFA">
        <w:rPr>
          <w:rFonts w:ascii="Times New Roman" w:hAnsi="Times New Roman"/>
          <w:b w:val="0"/>
          <w:bCs/>
          <w:szCs w:val="24"/>
        </w:rPr>
        <w:t>For any default which has not been cured in the time required, the non-defaulting Party may, at its option do any, some or all the following:</w:t>
      </w:r>
    </w:p>
    <w:p w14:paraId="4B442A09" w14:textId="63D620A9"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Terminate this Agreement to the extent permitted</w:t>
      </w:r>
      <w:r w:rsidR="00B5027C" w:rsidRPr="00950CFA">
        <w:rPr>
          <w:rFonts w:ascii="Times New Roman" w:hAnsi="Times New Roman"/>
          <w:bCs/>
          <w:szCs w:val="24"/>
        </w:rPr>
        <w:t xml:space="preserve">. </w:t>
      </w:r>
    </w:p>
    <w:p w14:paraId="110D65C0" w14:textId="7FE6F0F1"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Offset from any payments due from the non-defaulting Party to the defaulting Party any amount otherwise due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4A053F5B" w14:textId="5CD9B0DC"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Seek damages in such amounts and on such bases for the </w:t>
      </w:r>
      <w:r w:rsidR="00C17FC3">
        <w:rPr>
          <w:rFonts w:ascii="Times New Roman" w:hAnsi="Times New Roman"/>
          <w:bCs/>
          <w:szCs w:val="24"/>
        </w:rPr>
        <w:t>Event of Default</w:t>
      </w:r>
      <w:r w:rsidR="00C17FC3" w:rsidRPr="00950CFA">
        <w:rPr>
          <w:rFonts w:ascii="Times New Roman" w:hAnsi="Times New Roman"/>
          <w:bCs/>
          <w:szCs w:val="24"/>
        </w:rPr>
        <w:t xml:space="preserve"> </w:t>
      </w:r>
      <w:r w:rsidRPr="00950CFA">
        <w:rPr>
          <w:rFonts w:ascii="Times New Roman" w:hAnsi="Times New Roman"/>
          <w:bCs/>
          <w:szCs w:val="24"/>
        </w:rPr>
        <w:t>as authorized by this Agreement</w:t>
      </w:r>
      <w:r w:rsidR="00B5027C" w:rsidRPr="00950CFA">
        <w:rPr>
          <w:rFonts w:ascii="Times New Roman" w:hAnsi="Times New Roman"/>
          <w:bCs/>
          <w:szCs w:val="24"/>
        </w:rPr>
        <w:t xml:space="preserve">. </w:t>
      </w:r>
    </w:p>
    <w:p w14:paraId="60E62B94" w14:textId="6BE89F5A" w:rsidR="005B7348" w:rsidRPr="00637C73" w:rsidRDefault="005B7348" w:rsidP="00637C73">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the case of a default by Seller, MP may draw on the Security as the case may be in the amount of any damages subject to the terms of </w:t>
      </w:r>
      <w:r w:rsidR="00424222">
        <w:rPr>
          <w:rFonts w:ascii="Times New Roman" w:hAnsi="Times New Roman"/>
          <w:bCs/>
          <w:szCs w:val="24"/>
        </w:rPr>
        <w:fldChar w:fldCharType="begin"/>
      </w:r>
      <w:r w:rsidR="00424222">
        <w:rPr>
          <w:rFonts w:ascii="Times New Roman" w:hAnsi="Times New Roman"/>
          <w:bCs/>
          <w:szCs w:val="24"/>
        </w:rPr>
        <w:instrText xml:space="preserve"> REF _docxtools_134 \w \h  </w:instrText>
      </w:r>
      <w:r w:rsidR="00424222">
        <w:rPr>
          <w:rFonts w:ascii="Times New Roman" w:hAnsi="Times New Roman"/>
          <w:bCs/>
          <w:szCs w:val="24"/>
        </w:rPr>
      </w:r>
      <w:r w:rsidR="00424222">
        <w:rPr>
          <w:rFonts w:ascii="Times New Roman" w:hAnsi="Times New Roman"/>
          <w:bCs/>
          <w:szCs w:val="24"/>
        </w:rPr>
        <w:fldChar w:fldCharType="separate"/>
      </w:r>
      <w:r w:rsidR="00D4603F">
        <w:rPr>
          <w:rFonts w:ascii="Times New Roman" w:hAnsi="Times New Roman"/>
          <w:bCs/>
          <w:szCs w:val="24"/>
        </w:rPr>
        <w:t>Article XI</w:t>
      </w:r>
      <w:r w:rsidR="00424222">
        <w:rPr>
          <w:rFonts w:ascii="Times New Roman" w:hAnsi="Times New Roman"/>
          <w:bCs/>
          <w:szCs w:val="24"/>
        </w:rPr>
        <w:fldChar w:fldCharType="end"/>
      </w:r>
      <w:r w:rsidR="00B5027C" w:rsidRPr="00950CFA">
        <w:rPr>
          <w:rFonts w:ascii="Times New Roman" w:hAnsi="Times New Roman"/>
          <w:bCs/>
          <w:szCs w:val="24"/>
        </w:rPr>
        <w:t xml:space="preserve">. </w:t>
      </w:r>
    </w:p>
    <w:p w14:paraId="7922B7E9" w14:textId="6789E88B"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Termination</w:t>
      </w:r>
      <w:r w:rsidR="00B5027C" w:rsidRPr="00950CFA">
        <w:rPr>
          <w:rFonts w:ascii="Times New Roman" w:hAnsi="Times New Roman"/>
          <w:b w:val="0"/>
          <w:bCs/>
          <w:szCs w:val="24"/>
        </w:rPr>
        <w:t xml:space="preserve">. </w:t>
      </w:r>
      <w:r w:rsidRPr="00950CFA">
        <w:rPr>
          <w:rFonts w:ascii="Times New Roman" w:hAnsi="Times New Roman"/>
          <w:b w:val="0"/>
          <w:bCs/>
          <w:szCs w:val="24"/>
        </w:rPr>
        <w:t>Upon the occurrence of an Event of Default which has not been cured within the time required or otherwise waived, as provided for in this Agreement, the non-defaulting Party shall have the right to terminate this PPA by Notice to the non-defaulting Party without further obligation to the defaulting Party except for obligations arising or accruing prior to the date of termination</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43F65C1B" w14:textId="7A358C9C"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lastRenderedPageBreak/>
        <w:t xml:space="preserve">Upon the termination of this PPA under this Section, the non-defaulting Party shall be entitled to receive from the defaulting Party all of the actual damages incurred by the non-defaulting Party to the extent allowed by law including, if Seller is the defaulting Party, Replacement Power Costs as and when allowed by this Agreement, up to the Aggregate Damage Limitation set forth in </w:t>
      </w:r>
      <w:r w:rsidR="00F7280A">
        <w:rPr>
          <w:rFonts w:ascii="Times New Roman" w:hAnsi="Times New Roman"/>
          <w:bCs/>
          <w:szCs w:val="24"/>
        </w:rPr>
        <w:fldChar w:fldCharType="begin"/>
      </w:r>
      <w:r w:rsidR="00F7280A">
        <w:rPr>
          <w:rFonts w:ascii="Times New Roman" w:hAnsi="Times New Roman"/>
          <w:bCs/>
          <w:szCs w:val="24"/>
        </w:rPr>
        <w:instrText xml:space="preserve"> REF _Ref181029751 \r \h </w:instrText>
      </w:r>
      <w:r w:rsidR="00F7280A">
        <w:rPr>
          <w:rFonts w:ascii="Times New Roman" w:hAnsi="Times New Roman"/>
          <w:bCs/>
          <w:szCs w:val="24"/>
        </w:rPr>
      </w:r>
      <w:r w:rsidR="00F7280A">
        <w:rPr>
          <w:rFonts w:ascii="Times New Roman" w:hAnsi="Times New Roman"/>
          <w:bCs/>
          <w:szCs w:val="24"/>
        </w:rPr>
        <w:fldChar w:fldCharType="separate"/>
      </w:r>
      <w:r w:rsidR="00D4603F">
        <w:rPr>
          <w:rFonts w:ascii="Times New Roman" w:hAnsi="Times New Roman"/>
          <w:bCs/>
          <w:szCs w:val="24"/>
        </w:rPr>
        <w:t>Section 14.04(d)</w:t>
      </w:r>
      <w:r w:rsidR="00F7280A">
        <w:rPr>
          <w:rFonts w:ascii="Times New Roman" w:hAnsi="Times New Roman"/>
          <w:bCs/>
          <w:szCs w:val="24"/>
        </w:rPr>
        <w:fldChar w:fldCharType="end"/>
      </w:r>
      <w:r w:rsidRPr="00950CFA">
        <w:rPr>
          <w:rFonts w:ascii="Times New Roman" w:hAnsi="Times New Roman"/>
          <w:bCs/>
          <w:szCs w:val="24"/>
        </w:rPr>
        <w:t>, and subject to the limitat</w:t>
      </w:r>
      <w:r w:rsidR="00F36B7E">
        <w:rPr>
          <w:rFonts w:ascii="Times New Roman" w:hAnsi="Times New Roman"/>
          <w:bCs/>
          <w:szCs w:val="24"/>
        </w:rPr>
        <w:t xml:space="preserve">ions </w:t>
      </w:r>
      <w:r w:rsidRPr="00950CFA">
        <w:rPr>
          <w:rFonts w:ascii="Times New Roman" w:hAnsi="Times New Roman"/>
          <w:bCs/>
          <w:szCs w:val="24"/>
        </w:rPr>
        <w:t>of this PPA</w:t>
      </w:r>
      <w:r w:rsidR="00B5027C" w:rsidRPr="00950CFA">
        <w:rPr>
          <w:rFonts w:ascii="Times New Roman" w:hAnsi="Times New Roman"/>
          <w:bCs/>
          <w:szCs w:val="24"/>
        </w:rPr>
        <w:t xml:space="preserve">. </w:t>
      </w:r>
    </w:p>
    <w:p w14:paraId="5D385864" w14:textId="3CC083C2"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Applicable provisions of this PPA shall continue in effect after termination, including early termination, to the extent necessary to enforce or complete the duties, obligations or responsibilities of the Parties arising prior to termination and, as applicable, to provide for: final billings and adjustments related to the period prior to termination, repayment of any money due and owing to either Party pursuant to this PPA, repayment of principal and interest associated with Security, and the indemnifications specified in this PPA</w:t>
      </w:r>
      <w:r w:rsidR="00B5027C" w:rsidRPr="00950CFA">
        <w:rPr>
          <w:rFonts w:ascii="Times New Roman" w:hAnsi="Times New Roman"/>
          <w:bCs/>
          <w:szCs w:val="24"/>
        </w:rPr>
        <w:t xml:space="preserve">. </w:t>
      </w:r>
    </w:p>
    <w:p w14:paraId="2D43E51B" w14:textId="4FD53AA2" w:rsidR="005B7348" w:rsidRPr="00594F32" w:rsidRDefault="005B7348" w:rsidP="00594F32">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the event the existence of an Event of Default or a Party’s right to terminate this Agreement is disputed, and the dispute has been submitted to dispute resolution pursuant to </w:t>
      </w:r>
      <w:r w:rsidR="003570DF">
        <w:rPr>
          <w:rFonts w:ascii="Times New Roman" w:hAnsi="Times New Roman"/>
          <w:bCs/>
          <w:szCs w:val="24"/>
        </w:rPr>
        <w:fldChar w:fldCharType="begin"/>
      </w:r>
      <w:r w:rsidR="003570DF">
        <w:rPr>
          <w:rFonts w:ascii="Times New Roman" w:hAnsi="Times New Roman"/>
          <w:bCs/>
          <w:szCs w:val="24"/>
        </w:rPr>
        <w:instrText xml:space="preserve"> REF _Toc146897904 \w \h  </w:instrText>
      </w:r>
      <w:r w:rsidR="003570DF">
        <w:rPr>
          <w:rFonts w:ascii="Times New Roman" w:hAnsi="Times New Roman"/>
          <w:bCs/>
          <w:szCs w:val="24"/>
        </w:rPr>
      </w:r>
      <w:r w:rsidR="003570DF">
        <w:rPr>
          <w:rFonts w:ascii="Times New Roman" w:hAnsi="Times New Roman"/>
          <w:bCs/>
          <w:szCs w:val="24"/>
        </w:rPr>
        <w:fldChar w:fldCharType="separate"/>
      </w:r>
      <w:r w:rsidR="00D4603F">
        <w:rPr>
          <w:rFonts w:ascii="Times New Roman" w:hAnsi="Times New Roman"/>
          <w:bCs/>
          <w:szCs w:val="24"/>
        </w:rPr>
        <w:t>Article XVI</w:t>
      </w:r>
      <w:r w:rsidR="003570DF">
        <w:rPr>
          <w:rFonts w:ascii="Times New Roman" w:hAnsi="Times New Roman"/>
          <w:bCs/>
          <w:szCs w:val="24"/>
        </w:rPr>
        <w:fldChar w:fldCharType="end"/>
      </w:r>
      <w:r w:rsidRPr="00950CFA">
        <w:rPr>
          <w:rFonts w:ascii="Times New Roman" w:hAnsi="Times New Roman"/>
          <w:bCs/>
          <w:szCs w:val="24"/>
        </w:rPr>
        <w:t>, the Party claiming the right to terminate shall not be able to exercise that right until the conclusion of dispute resolution or any other applicable legal proceeding resolving the dispute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0B7EEE0F" w14:textId="526B19D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Specific Performance</w:t>
      </w:r>
      <w:r w:rsidR="00B5027C" w:rsidRPr="00950CFA">
        <w:rPr>
          <w:rFonts w:ascii="Times New Roman" w:hAnsi="Times New Roman"/>
          <w:b w:val="0"/>
          <w:bCs/>
          <w:szCs w:val="24"/>
        </w:rPr>
        <w:t xml:space="preserve">. </w:t>
      </w:r>
      <w:r w:rsidRPr="00950CFA">
        <w:rPr>
          <w:rFonts w:ascii="Times New Roman" w:hAnsi="Times New Roman"/>
          <w:b w:val="0"/>
          <w:bCs/>
          <w:szCs w:val="24"/>
        </w:rPr>
        <w:t>Each Party recognizes that MP is relying upon the availability of the Contract Energy provided from the Facility and that this Agreement is a significant asset of Seller</w:t>
      </w:r>
      <w:r w:rsidR="00B5027C" w:rsidRPr="00950CFA">
        <w:rPr>
          <w:rFonts w:ascii="Times New Roman" w:hAnsi="Times New Roman"/>
          <w:b w:val="0"/>
          <w:bCs/>
          <w:szCs w:val="24"/>
        </w:rPr>
        <w:t xml:space="preserve">. </w:t>
      </w:r>
      <w:r w:rsidRPr="00950CFA">
        <w:rPr>
          <w:rFonts w:ascii="Times New Roman" w:hAnsi="Times New Roman"/>
          <w:b w:val="0"/>
          <w:bCs/>
          <w:szCs w:val="24"/>
        </w:rPr>
        <w:t>Each Party further agrees that, if it defaults under this Agreement, and if the other Party thereafter brings an action seeking specific performance of this Agreement, the defaulting Party shall not defend against such action based on the non-defaulting Party having an adequate remedy at law</w:t>
      </w:r>
      <w:r w:rsidR="00B5027C" w:rsidRPr="00950CFA">
        <w:rPr>
          <w:rFonts w:ascii="Times New Roman" w:hAnsi="Times New Roman"/>
          <w:b w:val="0"/>
          <w:bCs/>
          <w:szCs w:val="24"/>
        </w:rPr>
        <w:t xml:space="preserve">. </w:t>
      </w:r>
      <w:r w:rsidRPr="00950CFA">
        <w:rPr>
          <w:rFonts w:ascii="Times New Roman" w:hAnsi="Times New Roman"/>
          <w:b w:val="0"/>
          <w:bCs/>
          <w:szCs w:val="24"/>
        </w:rPr>
        <w:t>Without limiting the rights of either Party as otherwise set forth in this Agreement, each Party hereby waives all rights to invoke any defenses to its respective obligations to perform under this Agreement to the extent based on the doctrines of commercial impracticability, impossibility of performance or frustration of purpose</w:t>
      </w:r>
      <w:r w:rsidR="00B5027C" w:rsidRPr="00950CFA">
        <w:rPr>
          <w:rFonts w:ascii="Times New Roman" w:hAnsi="Times New Roman"/>
          <w:b w:val="0"/>
          <w:bCs/>
          <w:szCs w:val="24"/>
        </w:rPr>
        <w:t xml:space="preserve">. </w:t>
      </w:r>
    </w:p>
    <w:p w14:paraId="1F7F7943" w14:textId="5C32EFDE"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Remedies Cumulative</w:t>
      </w:r>
      <w:r w:rsidR="00B5027C" w:rsidRPr="00950CFA">
        <w:rPr>
          <w:rFonts w:ascii="Times New Roman" w:hAnsi="Times New Roman"/>
          <w:b w:val="0"/>
          <w:bCs/>
          <w:szCs w:val="24"/>
        </w:rPr>
        <w:t xml:space="preserve">. </w:t>
      </w:r>
      <w:r w:rsidRPr="00950CFA">
        <w:rPr>
          <w:rFonts w:ascii="Times New Roman" w:hAnsi="Times New Roman"/>
          <w:b w:val="0"/>
          <w:bCs/>
          <w:szCs w:val="24"/>
        </w:rPr>
        <w:t>Subject to the Aggregate Damage Limitation, and provisions of</w:t>
      </w:r>
      <w:r w:rsidR="00F801D0">
        <w:rPr>
          <w:rFonts w:ascii="Times New Roman" w:hAnsi="Times New Roman"/>
          <w:b w:val="0"/>
          <w:bCs/>
          <w:szCs w:val="24"/>
        </w:rPr>
        <w:t xml:space="preserve"> </w:t>
      </w:r>
      <w:r w:rsidR="00F801D0">
        <w:rPr>
          <w:rFonts w:ascii="Times New Roman" w:hAnsi="Times New Roman"/>
          <w:b w:val="0"/>
          <w:bCs/>
          <w:szCs w:val="24"/>
        </w:rPr>
        <w:fldChar w:fldCharType="begin"/>
      </w:r>
      <w:r w:rsidR="00F801D0">
        <w:rPr>
          <w:rFonts w:ascii="Times New Roman" w:hAnsi="Times New Roman"/>
          <w:b w:val="0"/>
          <w:bCs/>
          <w:szCs w:val="24"/>
        </w:rPr>
        <w:instrText xml:space="preserve"> REF _Ref181100994 \r \h </w:instrText>
      </w:r>
      <w:r w:rsidR="00F801D0">
        <w:rPr>
          <w:rFonts w:ascii="Times New Roman" w:hAnsi="Times New Roman"/>
          <w:b w:val="0"/>
          <w:bCs/>
          <w:szCs w:val="24"/>
        </w:rPr>
      </w:r>
      <w:r w:rsidR="00F801D0">
        <w:rPr>
          <w:rFonts w:ascii="Times New Roman" w:hAnsi="Times New Roman"/>
          <w:b w:val="0"/>
          <w:bCs/>
          <w:szCs w:val="24"/>
        </w:rPr>
        <w:fldChar w:fldCharType="separate"/>
      </w:r>
      <w:r w:rsidR="00D4603F">
        <w:rPr>
          <w:rFonts w:ascii="Times New Roman" w:hAnsi="Times New Roman"/>
          <w:b w:val="0"/>
          <w:bCs/>
          <w:szCs w:val="24"/>
        </w:rPr>
        <w:t>Section 13.12</w:t>
      </w:r>
      <w:r w:rsidR="00F801D0">
        <w:rPr>
          <w:rFonts w:ascii="Times New Roman" w:hAnsi="Times New Roman"/>
          <w:b w:val="0"/>
          <w:bCs/>
          <w:szCs w:val="24"/>
        </w:rPr>
        <w:fldChar w:fldCharType="end"/>
      </w:r>
      <w:r w:rsidR="00F801D0">
        <w:rPr>
          <w:rFonts w:ascii="Times New Roman" w:hAnsi="Times New Roman"/>
          <w:b w:val="0"/>
          <w:bCs/>
          <w:szCs w:val="24"/>
        </w:rPr>
        <w:t xml:space="preserve"> </w:t>
      </w:r>
      <w:r w:rsidRPr="00950CFA">
        <w:rPr>
          <w:rFonts w:ascii="Times New Roman" w:hAnsi="Times New Roman"/>
          <w:b w:val="0"/>
          <w:bCs/>
          <w:szCs w:val="24"/>
        </w:rPr>
        <w:t>below, each right or remedy of the Parties provided for in this PPA shall be cumulative of and shall be in addition to every other right or remedy provided for in this PPA, and the exercise, or the beginning of the exercise, by a Party of any one or more or the rights or remedies provided for herein shall not preclude the simultaneous or later exercise by such Party of any or all other rights or remedies provided for herein</w:t>
      </w:r>
      <w:r w:rsidR="00B5027C" w:rsidRPr="00950CFA">
        <w:rPr>
          <w:rFonts w:ascii="Times New Roman" w:hAnsi="Times New Roman"/>
          <w:b w:val="0"/>
          <w:bCs/>
          <w:szCs w:val="24"/>
        </w:rPr>
        <w:t xml:space="preserve">. </w:t>
      </w:r>
    </w:p>
    <w:p w14:paraId="785BC193" w14:textId="58254955" w:rsidR="005B7348" w:rsidRPr="00950CFA" w:rsidRDefault="005B7348" w:rsidP="00CD6BFC">
      <w:pPr>
        <w:pStyle w:val="Heading2"/>
        <w:keepNext w:val="0"/>
        <w:keepLines w:val="0"/>
        <w:widowControl w:val="0"/>
        <w:jc w:val="both"/>
        <w:rPr>
          <w:rFonts w:ascii="Times New Roman" w:hAnsi="Times New Roman"/>
          <w:b w:val="0"/>
          <w:bCs/>
          <w:szCs w:val="24"/>
        </w:rPr>
      </w:pPr>
      <w:bookmarkStart w:id="118" w:name="_docxtools_211"/>
      <w:r w:rsidRPr="00950CFA">
        <w:rPr>
          <w:rFonts w:ascii="Times New Roman" w:hAnsi="Times New Roman"/>
          <w:b w:val="0"/>
          <w:bCs/>
          <w:szCs w:val="24"/>
          <w:u w:val="single"/>
        </w:rPr>
        <w:t>Waiver and Exclusion of Other Damages</w:t>
      </w:r>
      <w:r w:rsidR="00B5027C" w:rsidRPr="00950CFA">
        <w:rPr>
          <w:rFonts w:ascii="Times New Roman" w:hAnsi="Times New Roman"/>
          <w:b w:val="0"/>
          <w:bCs/>
          <w:szCs w:val="24"/>
        </w:rPr>
        <w:t xml:space="preserve">. </w:t>
      </w:r>
      <w:r w:rsidRPr="00950CFA">
        <w:rPr>
          <w:rFonts w:ascii="Times New Roman" w:hAnsi="Times New Roman"/>
          <w:b w:val="0"/>
          <w:bCs/>
          <w:szCs w:val="24"/>
        </w:rPr>
        <w:t>The Parties confirm that the express remedies and measures of damages provided in this PPA satisfy the essential purposes hereof</w:t>
      </w:r>
      <w:r w:rsidR="00B5027C" w:rsidRPr="00950CFA">
        <w:rPr>
          <w:rFonts w:ascii="Times New Roman" w:hAnsi="Times New Roman"/>
          <w:b w:val="0"/>
          <w:bCs/>
          <w:szCs w:val="24"/>
        </w:rPr>
        <w:t xml:space="preserve">. </w:t>
      </w:r>
      <w:r w:rsidRPr="00950CFA">
        <w:rPr>
          <w:rFonts w:ascii="Times New Roman" w:hAnsi="Times New Roman"/>
          <w:b w:val="0"/>
          <w:bCs/>
          <w:szCs w:val="24"/>
        </w:rPr>
        <w:t>If no remedy or measure of damages is expressly herein provided, the obligor’s liability shall be limited to direct, actual damages only</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Neither Party shall be liable to the other Party for consequential, incidental, punitive, exemplary or indirect damages, lost profits or other business interruption damages by statute, in tort or contract (except to the extent expressly provided in this PPA); </w:t>
      </w:r>
      <w:r w:rsidRPr="00950CFA">
        <w:rPr>
          <w:rFonts w:ascii="Times New Roman" w:hAnsi="Times New Roman"/>
          <w:b w:val="0"/>
          <w:bCs/>
          <w:szCs w:val="24"/>
          <w:u w:val="single"/>
        </w:rPr>
        <w:t>provided</w:t>
      </w:r>
      <w:r w:rsidRPr="00950CFA">
        <w:rPr>
          <w:rFonts w:ascii="Times New Roman" w:hAnsi="Times New Roman"/>
          <w:b w:val="0"/>
          <w:bCs/>
          <w:szCs w:val="24"/>
        </w:rPr>
        <w:t>, that if either Party is held liable to a third party for such damages and the Party held liable for such damages is entitled to indemnification therefor from the other Party hereto, the indemnifying Party shall be liable for, and obligated to reimburse the indemnified Party for, such damages</w:t>
      </w:r>
      <w:r w:rsidR="00B5027C" w:rsidRPr="00950CFA">
        <w:rPr>
          <w:rFonts w:ascii="Times New Roman" w:hAnsi="Times New Roman"/>
          <w:b w:val="0"/>
          <w:bCs/>
          <w:szCs w:val="24"/>
        </w:rPr>
        <w:t xml:space="preserve">. </w:t>
      </w:r>
      <w:r w:rsidRPr="00950CFA">
        <w:rPr>
          <w:rFonts w:ascii="Times New Roman" w:hAnsi="Times New Roman"/>
          <w:b w:val="0"/>
          <w:bCs/>
          <w:szCs w:val="24"/>
        </w:rPr>
        <w:t>To the extent any damages required to be paid hereunder are liquidated, the Parties acknowledge that the damages are difficult or impossible to determine, that otherwise obtaining an adequate remedy is inconvenient, and that the liquidated damages constitute a reasonable approximation of the harm or loss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MP further acknowledges that in the event MP fails or refuses to accept delivery of Contract Energy, except as otherwise permitted by this Agreement, the </w:t>
      </w:r>
      <w:r w:rsidRPr="00950CFA">
        <w:rPr>
          <w:rFonts w:ascii="Times New Roman" w:hAnsi="Times New Roman"/>
          <w:b w:val="0"/>
          <w:bCs/>
          <w:szCs w:val="24"/>
        </w:rPr>
        <w:lastRenderedPageBreak/>
        <w:t xml:space="preserve">resulting loss of PTC </w:t>
      </w:r>
      <w:r w:rsidR="0053696F">
        <w:rPr>
          <w:rFonts w:ascii="Times New Roman" w:hAnsi="Times New Roman"/>
          <w:b w:val="0"/>
          <w:bCs/>
          <w:szCs w:val="24"/>
        </w:rPr>
        <w:t>v</w:t>
      </w:r>
      <w:r w:rsidRPr="00950CFA">
        <w:rPr>
          <w:rFonts w:ascii="Times New Roman" w:hAnsi="Times New Roman"/>
          <w:b w:val="0"/>
          <w:bCs/>
          <w:szCs w:val="24"/>
        </w:rPr>
        <w:t>alue by Seller shall be considered direct and actual damages incurred by Seller and not consequential damages</w:t>
      </w:r>
      <w:r w:rsidR="00B5027C" w:rsidRPr="00950CFA">
        <w:rPr>
          <w:rFonts w:ascii="Times New Roman" w:hAnsi="Times New Roman"/>
          <w:b w:val="0"/>
          <w:bCs/>
          <w:szCs w:val="24"/>
        </w:rPr>
        <w:t>.</w:t>
      </w:r>
      <w:bookmarkEnd w:id="118"/>
    </w:p>
    <w:p w14:paraId="731E141E" w14:textId="5D47E8B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Payment of Amounts Due to MP</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Without limiting any other provisions of this Section and at any time before or after termination of this PPA, MP may send Seller an invoice for such damages or other amounts as are due to MP at such time from Seller under this PPA and any invoiced amounts not subject to good faith dispute shall be payable within thirty (30) </w:t>
      </w:r>
      <w:r w:rsidR="00EF48D8">
        <w:rPr>
          <w:rFonts w:ascii="Times New Roman" w:hAnsi="Times New Roman"/>
          <w:b w:val="0"/>
          <w:bCs/>
          <w:szCs w:val="24"/>
        </w:rPr>
        <w:t>d</w:t>
      </w:r>
      <w:r w:rsidRPr="00950CFA">
        <w:rPr>
          <w:rFonts w:ascii="Times New Roman" w:hAnsi="Times New Roman"/>
          <w:b w:val="0"/>
          <w:bCs/>
          <w:szCs w:val="24"/>
        </w:rPr>
        <w:t>ays</w:t>
      </w:r>
      <w:r w:rsidR="00B5027C" w:rsidRPr="00950CFA">
        <w:rPr>
          <w:rFonts w:ascii="Times New Roman" w:hAnsi="Times New Roman"/>
          <w:b w:val="0"/>
          <w:bCs/>
          <w:szCs w:val="24"/>
        </w:rPr>
        <w:t xml:space="preserve">. </w:t>
      </w:r>
      <w:r w:rsidRPr="00950CFA">
        <w:rPr>
          <w:rFonts w:ascii="Times New Roman" w:hAnsi="Times New Roman"/>
          <w:b w:val="0"/>
          <w:bCs/>
          <w:szCs w:val="24"/>
        </w:rPr>
        <w:t>MP may offset all such undisputed amounts from any monthly invoice due and owing to Seller up to a maximum amount equal to thirty percent (30%) of the invoice and MP may withdraw funds from the Security as needed to provide payment for such undisputed amounts to the extent any such amounts are not paid by Seller or offset by MP on or before the tenth (10th) Business Day following the invoice due date</w:t>
      </w:r>
      <w:r w:rsidR="00B5027C" w:rsidRPr="00950CFA">
        <w:rPr>
          <w:rFonts w:ascii="Times New Roman" w:hAnsi="Times New Roman"/>
          <w:b w:val="0"/>
          <w:bCs/>
          <w:szCs w:val="24"/>
        </w:rPr>
        <w:t xml:space="preserve">. </w:t>
      </w:r>
    </w:p>
    <w:p w14:paraId="63F6BC81" w14:textId="294F252C" w:rsidR="005B7348" w:rsidRPr="00950CFA" w:rsidRDefault="005B7348" w:rsidP="00CD6BFC">
      <w:pPr>
        <w:pStyle w:val="Heading2"/>
        <w:keepNext w:val="0"/>
        <w:keepLines w:val="0"/>
        <w:widowControl w:val="0"/>
        <w:jc w:val="both"/>
        <w:rPr>
          <w:rFonts w:ascii="Times New Roman" w:hAnsi="Times New Roman"/>
          <w:b w:val="0"/>
          <w:bCs/>
          <w:szCs w:val="24"/>
        </w:rPr>
      </w:pPr>
      <w:bookmarkStart w:id="119" w:name="_Ref181100994"/>
      <w:r w:rsidRPr="00950CFA">
        <w:rPr>
          <w:rFonts w:ascii="Times New Roman" w:hAnsi="Times New Roman"/>
          <w:b w:val="0"/>
          <w:bCs/>
          <w:szCs w:val="24"/>
          <w:u w:val="single"/>
        </w:rPr>
        <w:t>Duty to Mitigate</w:t>
      </w:r>
      <w:r w:rsidR="00B5027C" w:rsidRPr="00950CFA">
        <w:rPr>
          <w:rFonts w:ascii="Times New Roman" w:hAnsi="Times New Roman"/>
          <w:b w:val="0"/>
          <w:bCs/>
          <w:szCs w:val="24"/>
        </w:rPr>
        <w:t xml:space="preserve">. </w:t>
      </w:r>
      <w:r w:rsidRPr="00950CFA">
        <w:rPr>
          <w:rFonts w:ascii="Times New Roman" w:hAnsi="Times New Roman"/>
          <w:b w:val="0"/>
          <w:bCs/>
          <w:szCs w:val="24"/>
        </w:rPr>
        <w:t>Each Party agrees that it has a duty to mitigate damages and covenants that it will use commercially reasonable efforts to minimize any damages it may incur because of the other Party’s performance or non-performance of the PPA</w:t>
      </w:r>
      <w:r w:rsidR="00B5027C" w:rsidRPr="00950CFA">
        <w:rPr>
          <w:rFonts w:ascii="Times New Roman" w:hAnsi="Times New Roman"/>
          <w:b w:val="0"/>
          <w:bCs/>
          <w:szCs w:val="24"/>
        </w:rPr>
        <w:t>.</w:t>
      </w:r>
      <w:bookmarkEnd w:id="119"/>
      <w:r w:rsidR="00B5027C" w:rsidRPr="00950CFA">
        <w:rPr>
          <w:rFonts w:ascii="Times New Roman" w:hAnsi="Times New Roman"/>
          <w:b w:val="0"/>
          <w:bCs/>
          <w:szCs w:val="24"/>
        </w:rPr>
        <w:t xml:space="preserve"> </w:t>
      </w:r>
    </w:p>
    <w:p w14:paraId="0BAA9994" w14:textId="4397A6C7"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20" w:name="_Toc460142255"/>
      <w:bookmarkStart w:id="121" w:name="_Toc529595426"/>
      <w:bookmarkStart w:id="122" w:name="_Toc146897902"/>
      <w:bookmarkStart w:id="123" w:name="_Toc146911155"/>
      <w:bookmarkStart w:id="124" w:name="_Toc181032881"/>
      <w:r w:rsidRPr="00950CFA">
        <w:rPr>
          <w:rFonts w:ascii="Times New Roman" w:hAnsi="Times New Roman"/>
          <w:szCs w:val="24"/>
        </w:rPr>
        <w:t>Indemnity</w:t>
      </w:r>
      <w:bookmarkEnd w:id="120"/>
      <w:bookmarkEnd w:id="121"/>
      <w:bookmarkEnd w:id="122"/>
      <w:bookmarkEnd w:id="123"/>
      <w:bookmarkEnd w:id="124"/>
    </w:p>
    <w:p w14:paraId="2AD267C8" w14:textId="4C139D0F" w:rsidR="005B7348" w:rsidRPr="00950CFA" w:rsidRDefault="005B7348" w:rsidP="00CD6BFC">
      <w:pPr>
        <w:pStyle w:val="Heading2"/>
        <w:keepNext w:val="0"/>
        <w:keepLines w:val="0"/>
        <w:widowControl w:val="0"/>
        <w:jc w:val="both"/>
        <w:rPr>
          <w:rFonts w:ascii="Times New Roman" w:hAnsi="Times New Roman"/>
          <w:b w:val="0"/>
          <w:bCs/>
          <w:szCs w:val="24"/>
        </w:rPr>
      </w:pPr>
      <w:bookmarkStart w:id="125" w:name="_Ref179562033"/>
      <w:r w:rsidRPr="00950CFA">
        <w:rPr>
          <w:rFonts w:ascii="Times New Roman" w:hAnsi="Times New Roman"/>
          <w:b w:val="0"/>
          <w:bCs/>
          <w:szCs w:val="24"/>
          <w:u w:val="single"/>
        </w:rPr>
        <w:t>Indemnification</w:t>
      </w:r>
      <w:r w:rsidR="00B5027C" w:rsidRPr="00950CFA">
        <w:rPr>
          <w:rFonts w:ascii="Times New Roman" w:hAnsi="Times New Roman"/>
          <w:b w:val="0"/>
          <w:bCs/>
          <w:szCs w:val="24"/>
        </w:rPr>
        <w:t xml:space="preserve">. </w:t>
      </w:r>
      <w:r w:rsidRPr="00950CFA">
        <w:rPr>
          <w:rFonts w:ascii="Times New Roman" w:hAnsi="Times New Roman"/>
          <w:b w:val="0"/>
          <w:bCs/>
          <w:szCs w:val="24"/>
        </w:rPr>
        <w:t>Each Party (the “Indemnifying Party”) agrees to indemnify, defend and hold harmless the other Party and its directors, officers, employees, members or agents (the “Indemnified Party”) from and against all third party claims, demands, losses, liabilities, penalties, and expenses (including reasonable attorneys’ fees) for personal injury or death to persons and damage to the Indemnified Party’s real property and tangible property or facilities or the property of any other Person to the extent arising out of, resulting from, or caused by an Event of Default under this PPA, violation of any applicable environmental laws, or by the negligent or intentional tortious acts, errors, or omissions of the Indemnifying Party, its directors, officers, employees, or agents</w:t>
      </w:r>
      <w:r w:rsidR="00B5027C" w:rsidRPr="00950CFA">
        <w:rPr>
          <w:rFonts w:ascii="Times New Roman" w:hAnsi="Times New Roman"/>
          <w:b w:val="0"/>
          <w:bCs/>
          <w:szCs w:val="24"/>
        </w:rPr>
        <w:t xml:space="preserve">. </w:t>
      </w:r>
      <w:r w:rsidRPr="00950CFA">
        <w:rPr>
          <w:rFonts w:ascii="Times New Roman" w:hAnsi="Times New Roman"/>
          <w:b w:val="0"/>
          <w:bCs/>
          <w:szCs w:val="24"/>
        </w:rPr>
        <w:t>Nothing in this Section shall enlarge or relieve Seller or MP of any liability to the other for any breach of this Agreement</w:t>
      </w:r>
      <w:r w:rsidR="00B5027C" w:rsidRPr="00950CFA">
        <w:rPr>
          <w:rFonts w:ascii="Times New Roman" w:hAnsi="Times New Roman"/>
          <w:b w:val="0"/>
          <w:bCs/>
          <w:szCs w:val="24"/>
        </w:rPr>
        <w:t xml:space="preserve">. </w:t>
      </w:r>
      <w:r w:rsidRPr="00950CFA">
        <w:rPr>
          <w:rFonts w:ascii="Times New Roman" w:hAnsi="Times New Roman"/>
          <w:b w:val="0"/>
          <w:bCs/>
          <w:szCs w:val="24"/>
        </w:rPr>
        <w:t>This indemnification obligation shall apply notwithstanding any negligent or intentional acts, errors or omissions of the Indemnified Party, but the Indemnifying Party’s liability to pay damages to the Indemnified Party shall be reduced in proportion to the percentage by which the Indemnified Party’s negligent or intentional acts, errors or omissions caused the damages</w:t>
      </w:r>
      <w:r w:rsidR="00B5027C" w:rsidRPr="00950CFA">
        <w:rPr>
          <w:rFonts w:ascii="Times New Roman" w:hAnsi="Times New Roman"/>
          <w:b w:val="0"/>
          <w:bCs/>
          <w:szCs w:val="24"/>
        </w:rPr>
        <w:t xml:space="preserve">. </w:t>
      </w:r>
      <w:r w:rsidRPr="00950CFA">
        <w:rPr>
          <w:rFonts w:ascii="Times New Roman" w:hAnsi="Times New Roman"/>
          <w:b w:val="0"/>
          <w:bCs/>
          <w:szCs w:val="24"/>
        </w:rPr>
        <w:t>Neither Party shall be indemnified for its damages resulting from its sole negligence, intentional acts or willful misconduct</w:t>
      </w:r>
      <w:r w:rsidR="00B5027C" w:rsidRPr="00950CFA">
        <w:rPr>
          <w:rFonts w:ascii="Times New Roman" w:hAnsi="Times New Roman"/>
          <w:b w:val="0"/>
          <w:bCs/>
          <w:szCs w:val="24"/>
        </w:rPr>
        <w:t xml:space="preserve">. </w:t>
      </w:r>
      <w:r w:rsidRPr="00950CFA">
        <w:rPr>
          <w:rFonts w:ascii="Times New Roman" w:hAnsi="Times New Roman"/>
          <w:b w:val="0"/>
          <w:bCs/>
          <w:szCs w:val="24"/>
        </w:rPr>
        <w:t>These indemnity provisions shall not be construed to relieve any insurer of its obligation to pay claims consistent with the provisions of a valid insurance policy</w:t>
      </w:r>
      <w:r w:rsidR="00B5027C" w:rsidRPr="00950CFA">
        <w:rPr>
          <w:rFonts w:ascii="Times New Roman" w:hAnsi="Times New Roman"/>
          <w:b w:val="0"/>
          <w:bCs/>
          <w:szCs w:val="24"/>
        </w:rPr>
        <w:t>.</w:t>
      </w:r>
      <w:bookmarkEnd w:id="125"/>
      <w:r w:rsidR="00B5027C" w:rsidRPr="00950CFA">
        <w:rPr>
          <w:rFonts w:ascii="Times New Roman" w:hAnsi="Times New Roman"/>
          <w:b w:val="0"/>
          <w:bCs/>
          <w:szCs w:val="24"/>
        </w:rPr>
        <w:t xml:space="preserve"> </w:t>
      </w:r>
    </w:p>
    <w:p w14:paraId="64E43327" w14:textId="6EA678E6"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Indemnified Party</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If an Indemnified Party is entitled to indemnification under this Agreement as a result of a claim by a non-party, and the Indemnifying Party fails, after Notice and reasonable opportunity to proceed to assume the defense of such claim, such Indemnified </w:t>
      </w:r>
      <w:r w:rsidR="00D44AEB" w:rsidRPr="00950CFA">
        <w:rPr>
          <w:rFonts w:ascii="Times New Roman" w:hAnsi="Times New Roman"/>
          <w:b w:val="0"/>
          <w:bCs/>
          <w:szCs w:val="24"/>
        </w:rPr>
        <w:t>P</w:t>
      </w:r>
      <w:r w:rsidR="00D44AEB">
        <w:rPr>
          <w:rFonts w:ascii="Times New Roman" w:hAnsi="Times New Roman"/>
          <w:b w:val="0"/>
          <w:bCs/>
          <w:szCs w:val="24"/>
        </w:rPr>
        <w:t>arty</w:t>
      </w:r>
      <w:r w:rsidR="00D44AEB" w:rsidRPr="00950CFA">
        <w:rPr>
          <w:rFonts w:ascii="Times New Roman" w:hAnsi="Times New Roman"/>
          <w:b w:val="0"/>
          <w:bCs/>
          <w:szCs w:val="24"/>
        </w:rPr>
        <w:t xml:space="preserve"> </w:t>
      </w:r>
      <w:r w:rsidRPr="00950CFA">
        <w:rPr>
          <w:rFonts w:ascii="Times New Roman" w:hAnsi="Times New Roman"/>
          <w:b w:val="0"/>
          <w:bCs/>
          <w:szCs w:val="24"/>
        </w:rPr>
        <w:t>may at the expense of the Indemnifying Party, contest, settle or consent to the entry of any judgment with respect to, or pay in full, such claim</w:t>
      </w:r>
      <w:r w:rsidR="00B5027C" w:rsidRPr="00950CFA">
        <w:rPr>
          <w:rFonts w:ascii="Times New Roman" w:hAnsi="Times New Roman"/>
          <w:b w:val="0"/>
          <w:bCs/>
          <w:szCs w:val="24"/>
        </w:rPr>
        <w:t xml:space="preserve">. </w:t>
      </w:r>
    </w:p>
    <w:p w14:paraId="218B54A8" w14:textId="194CD061"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Indemnifying Party</w:t>
      </w:r>
      <w:r w:rsidR="00B5027C" w:rsidRPr="00950CFA">
        <w:rPr>
          <w:rFonts w:ascii="Times New Roman" w:hAnsi="Times New Roman"/>
          <w:b w:val="0"/>
          <w:bCs/>
          <w:szCs w:val="24"/>
        </w:rPr>
        <w:t xml:space="preserve">. </w:t>
      </w:r>
      <w:r w:rsidRPr="00950CFA">
        <w:rPr>
          <w:rFonts w:ascii="Times New Roman" w:hAnsi="Times New Roman"/>
          <w:b w:val="0"/>
          <w:bCs/>
          <w:szCs w:val="24"/>
        </w:rPr>
        <w:t>If an Indemnifying Party is obligated to indemnify and hold any Indemnified Party harmless under this Article, the amount owing to the Indemnified Party shall be the amount of such Indemnified Party’s actual loss, net of any insurance or other recovery</w:t>
      </w:r>
      <w:r w:rsidR="00B5027C" w:rsidRPr="00950CFA">
        <w:rPr>
          <w:rFonts w:ascii="Times New Roman" w:hAnsi="Times New Roman"/>
          <w:b w:val="0"/>
          <w:bCs/>
          <w:szCs w:val="24"/>
        </w:rPr>
        <w:t xml:space="preserve">. </w:t>
      </w:r>
    </w:p>
    <w:p w14:paraId="793B83AD" w14:textId="227A5D72"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Indemnity Procedures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Promptly after receipt by an Indemnified Party of any claim or notice of the commencement of any action or administrative or legal proceeding or </w:t>
      </w:r>
      <w:r w:rsidRPr="00950CFA">
        <w:rPr>
          <w:rFonts w:ascii="Times New Roman" w:hAnsi="Times New Roman"/>
          <w:b w:val="0"/>
          <w:bCs/>
          <w:szCs w:val="24"/>
        </w:rPr>
        <w:lastRenderedPageBreak/>
        <w:t xml:space="preserve">investigation as to which the indemnity provided for in </w:t>
      </w:r>
      <w:r w:rsidR="00260133">
        <w:rPr>
          <w:rFonts w:ascii="Times New Roman" w:hAnsi="Times New Roman"/>
          <w:b w:val="0"/>
          <w:bCs/>
          <w:szCs w:val="24"/>
        </w:rPr>
        <w:fldChar w:fldCharType="begin"/>
      </w:r>
      <w:r w:rsidR="00260133">
        <w:rPr>
          <w:rFonts w:ascii="Times New Roman" w:hAnsi="Times New Roman"/>
          <w:b w:val="0"/>
          <w:bCs/>
          <w:szCs w:val="24"/>
        </w:rPr>
        <w:instrText xml:space="preserve"> REF _Toc460142255 \w \h  </w:instrText>
      </w:r>
      <w:r w:rsidR="00260133">
        <w:rPr>
          <w:rFonts w:ascii="Times New Roman" w:hAnsi="Times New Roman"/>
          <w:b w:val="0"/>
          <w:bCs/>
          <w:szCs w:val="24"/>
        </w:rPr>
      </w:r>
      <w:r w:rsidR="00260133">
        <w:rPr>
          <w:rFonts w:ascii="Times New Roman" w:hAnsi="Times New Roman"/>
          <w:b w:val="0"/>
          <w:bCs/>
          <w:szCs w:val="24"/>
        </w:rPr>
        <w:fldChar w:fldCharType="separate"/>
      </w:r>
      <w:r w:rsidR="00D4603F">
        <w:rPr>
          <w:rFonts w:ascii="Times New Roman" w:hAnsi="Times New Roman"/>
          <w:b w:val="0"/>
          <w:bCs/>
          <w:szCs w:val="24"/>
        </w:rPr>
        <w:t>Article XIV</w:t>
      </w:r>
      <w:r w:rsidR="00260133">
        <w:rPr>
          <w:rFonts w:ascii="Times New Roman" w:hAnsi="Times New Roman"/>
          <w:b w:val="0"/>
          <w:bCs/>
          <w:szCs w:val="24"/>
        </w:rPr>
        <w:fldChar w:fldCharType="end"/>
      </w:r>
      <w:r w:rsidRPr="00950CFA">
        <w:rPr>
          <w:rFonts w:ascii="Times New Roman" w:hAnsi="Times New Roman"/>
          <w:b w:val="0"/>
          <w:bCs/>
          <w:szCs w:val="24"/>
        </w:rPr>
        <w:t xml:space="preserve"> may apply, the Indemnified Party shall notify the Indemnifying Party of such fact</w:t>
      </w:r>
      <w:r w:rsidR="00B5027C" w:rsidRPr="00950CFA">
        <w:rPr>
          <w:rFonts w:ascii="Times New Roman" w:hAnsi="Times New Roman"/>
          <w:b w:val="0"/>
          <w:bCs/>
          <w:szCs w:val="24"/>
        </w:rPr>
        <w:t xml:space="preserve">. </w:t>
      </w:r>
      <w:r w:rsidRPr="00950CFA">
        <w:rPr>
          <w:rFonts w:ascii="Times New Roman" w:hAnsi="Times New Roman"/>
          <w:b w:val="0"/>
          <w:bCs/>
          <w:szCs w:val="24"/>
        </w:rPr>
        <w:t>Any failure of or delay in such Notice shall not affect a Party’s indemnification obligation unless such failure or delay is materially prejudicial to the Indemnifying Party</w:t>
      </w:r>
      <w:r w:rsidR="00B5027C" w:rsidRPr="00950CFA">
        <w:rPr>
          <w:rFonts w:ascii="Times New Roman" w:hAnsi="Times New Roman"/>
          <w:b w:val="0"/>
          <w:bCs/>
          <w:szCs w:val="24"/>
        </w:rPr>
        <w:t xml:space="preserve">. </w:t>
      </w:r>
    </w:p>
    <w:p w14:paraId="7B376B18" w14:textId="76C74475"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Indemnifying Party shall have the right to assume the defense thereof with counsel designated by such Indemnifying Party and reasonably satisfactory to the Indemnified Party</w:t>
      </w:r>
      <w:r w:rsidR="00B5027C" w:rsidRPr="00950CFA">
        <w:rPr>
          <w:rFonts w:ascii="Times New Roman" w:hAnsi="Times New Roman"/>
          <w:bCs/>
          <w:szCs w:val="24"/>
        </w:rPr>
        <w:t xml:space="preserve">. </w:t>
      </w:r>
      <w:r w:rsidRPr="00950CFA">
        <w:rPr>
          <w:rFonts w:ascii="Times New Roman" w:hAnsi="Times New Roman"/>
          <w:bCs/>
          <w:szCs w:val="24"/>
        </w:rPr>
        <w:t>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w:t>
      </w:r>
      <w:r w:rsidR="00B5027C" w:rsidRPr="00950CFA">
        <w:rPr>
          <w:rFonts w:ascii="Times New Roman" w:hAnsi="Times New Roman"/>
          <w:bCs/>
          <w:szCs w:val="24"/>
        </w:rPr>
        <w:t xml:space="preserve">. </w:t>
      </w:r>
      <w:r w:rsidRPr="00950CFA">
        <w:rPr>
          <w:rFonts w:ascii="Times New Roman" w:hAnsi="Times New Roman"/>
          <w:bCs/>
          <w:szCs w:val="24"/>
        </w:rPr>
        <w:t>In such instances, the Indemnifying Party shall only be required to pay the fees and expenses of one additional attorney to represent an Indemnified Party or Indemnified Parties having such differing or additional legal defenses</w:t>
      </w:r>
      <w:r w:rsidR="00B5027C" w:rsidRPr="00950CFA">
        <w:rPr>
          <w:rFonts w:ascii="Times New Roman" w:hAnsi="Times New Roman"/>
          <w:bCs/>
          <w:szCs w:val="24"/>
        </w:rPr>
        <w:t xml:space="preserve">. </w:t>
      </w:r>
    </w:p>
    <w:p w14:paraId="1814839D" w14:textId="6EDAE4B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Indemnified Party shall be entitled, at its expense, to participate in any such action, suit or proceeding, the defense of which has been assumed by the Indemnifying Party</w:t>
      </w:r>
      <w:r w:rsidR="00B5027C" w:rsidRPr="00950CFA">
        <w:rPr>
          <w:rFonts w:ascii="Times New Roman" w:hAnsi="Times New Roman"/>
          <w:bCs/>
          <w:szCs w:val="24"/>
        </w:rPr>
        <w:t xml:space="preserve">. </w:t>
      </w:r>
      <w:r w:rsidRPr="00950CFA">
        <w:rPr>
          <w:rFonts w:ascii="Times New Roman" w:hAnsi="Times New Roman"/>
          <w:bCs/>
          <w:szCs w:val="24"/>
        </w:rPr>
        <w:t>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reasonably withheld, conditioned or delayed</w:t>
      </w:r>
      <w:r w:rsidR="00B5027C" w:rsidRPr="00950CFA">
        <w:rPr>
          <w:rFonts w:ascii="Times New Roman" w:hAnsi="Times New Roman"/>
          <w:bCs/>
          <w:szCs w:val="24"/>
        </w:rPr>
        <w:t xml:space="preserve">. </w:t>
      </w:r>
    </w:p>
    <w:p w14:paraId="304B9398" w14:textId="5E849399" w:rsidR="00A31933"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u w:val="single"/>
        </w:rPr>
        <w:t>Damages</w:t>
      </w:r>
      <w:r w:rsidR="00B5027C" w:rsidRPr="00950CFA">
        <w:rPr>
          <w:rFonts w:ascii="Times New Roman" w:hAnsi="Times New Roman"/>
          <w:bCs/>
          <w:szCs w:val="24"/>
        </w:rPr>
        <w:t xml:space="preserve">. </w:t>
      </w:r>
      <w:r w:rsidRPr="00950CFA">
        <w:rPr>
          <w:rFonts w:ascii="Times New Roman" w:hAnsi="Times New Roman"/>
          <w:bCs/>
          <w:szCs w:val="24"/>
        </w:rPr>
        <w:t>Except as otherwise provided in this Article, in the event that a Party is obligated to indemnify and hold the an Indemnified Party harmless under this Article, the amount owing to the Indemnified Party will be the amount of the Indemnified Party’s actual loss net of any insurance proceeds received by the Indemnified Party following a reasonable effort by the Indemnified Party to obtain such insurance proceeds</w:t>
      </w:r>
      <w:r w:rsidR="00B5027C" w:rsidRPr="00950CFA">
        <w:rPr>
          <w:rFonts w:ascii="Times New Roman" w:hAnsi="Times New Roman"/>
          <w:bCs/>
          <w:szCs w:val="24"/>
        </w:rPr>
        <w:t>.</w:t>
      </w:r>
    </w:p>
    <w:p w14:paraId="6DDBD344" w14:textId="697755D5" w:rsidR="00F2787B" w:rsidRPr="00690971" w:rsidRDefault="00B5027C" w:rsidP="006412D7">
      <w:pPr>
        <w:pStyle w:val="Heading3"/>
        <w:jc w:val="both"/>
        <w:rPr>
          <w:rFonts w:ascii="Times New Roman" w:hAnsi="Times New Roman"/>
          <w:bCs/>
          <w:szCs w:val="24"/>
        </w:rPr>
      </w:pPr>
      <w:r w:rsidRPr="00950CFA">
        <w:rPr>
          <w:rFonts w:ascii="Times New Roman" w:hAnsi="Times New Roman"/>
          <w:bCs/>
          <w:szCs w:val="24"/>
        </w:rPr>
        <w:lastRenderedPageBreak/>
        <w:t xml:space="preserve"> </w:t>
      </w:r>
      <w:bookmarkStart w:id="126" w:name="_Ref181029751"/>
      <w:r w:rsidR="00A31933" w:rsidRPr="00F2787B">
        <w:rPr>
          <w:rFonts w:ascii="Times New Roman" w:hAnsi="Times New Roman"/>
          <w:bCs/>
          <w:szCs w:val="24"/>
          <w:u w:val="single"/>
        </w:rPr>
        <w:t>Aggregate Damage Limitation</w:t>
      </w:r>
      <w:r w:rsidR="00A31933" w:rsidRPr="00A31933">
        <w:rPr>
          <w:rFonts w:ascii="Times New Roman" w:hAnsi="Times New Roman"/>
          <w:bCs/>
          <w:szCs w:val="24"/>
        </w:rPr>
        <w:t xml:space="preserve">. Except as otherwise provided in this Section, Seller’s aggregate financial liability to MP for Replacement Power Costs </w:t>
      </w:r>
      <w:r w:rsidR="009C0A24">
        <w:rPr>
          <w:rFonts w:ascii="Times New Roman" w:hAnsi="Times New Roman"/>
          <w:bCs/>
          <w:szCs w:val="24"/>
        </w:rPr>
        <w:t>s</w:t>
      </w:r>
      <w:r w:rsidR="00A31933" w:rsidRPr="00A31933">
        <w:rPr>
          <w:rFonts w:ascii="Times New Roman" w:hAnsi="Times New Roman"/>
          <w:bCs/>
          <w:szCs w:val="24"/>
        </w:rPr>
        <w:t xml:space="preserve">hall not exceed </w:t>
      </w:r>
      <w:r w:rsidR="00BB3BE3">
        <w:rPr>
          <w:rFonts w:ascii="Times New Roman" w:hAnsi="Times New Roman"/>
          <w:bCs/>
          <w:szCs w:val="24"/>
        </w:rPr>
        <w:t>[</w:t>
      </w:r>
      <w:r w:rsidR="00A31933" w:rsidRPr="00A31933">
        <w:rPr>
          <w:rFonts w:ascii="Times New Roman" w:hAnsi="Times New Roman"/>
          <w:bCs/>
          <w:szCs w:val="24"/>
        </w:rPr>
        <w:t>$275 / Kw</w:t>
      </w:r>
      <w:r w:rsidR="00BB3BE3">
        <w:rPr>
          <w:rFonts w:ascii="Times New Roman" w:hAnsi="Times New Roman"/>
          <w:bCs/>
          <w:szCs w:val="24"/>
        </w:rPr>
        <w:t>]</w:t>
      </w:r>
      <w:r w:rsidR="00A31933" w:rsidRPr="00A31933">
        <w:rPr>
          <w:rFonts w:ascii="Times New Roman" w:hAnsi="Times New Roman"/>
          <w:bCs/>
          <w:szCs w:val="24"/>
        </w:rPr>
        <w:t>. If MP incurs such damages and after MP’s application of (i) all Security available under this PPA, (ii) any amounts offset against obligations of MP to Seller and (iii) payments made by Seller, Financiers or other Persons toward such damages, there remains a balance due to MP which Seller fails to pay as required, then MP may terminate this Agreement. The Aggregate Damage Limitation shall not apply to damages caused by or arising out of any of the following events and any such damages shall be due and payable without regard to the Aggregate Damage Limitation</w:t>
      </w:r>
      <w:r w:rsidR="00C904B6">
        <w:rPr>
          <w:rFonts w:ascii="Times New Roman" w:hAnsi="Times New Roman"/>
          <w:bCs/>
          <w:szCs w:val="24"/>
        </w:rPr>
        <w:t>:</w:t>
      </w:r>
      <w:bookmarkEnd w:id="126"/>
    </w:p>
    <w:p w14:paraId="238207AF" w14:textId="38A8811E" w:rsidR="00A31933" w:rsidRPr="00690971" w:rsidRDefault="004343B2" w:rsidP="00690971">
      <w:pPr>
        <w:pStyle w:val="Heading5"/>
        <w:rPr>
          <w:bCs/>
          <w:i w:val="0"/>
          <w:sz w:val="24"/>
          <w:szCs w:val="24"/>
        </w:rPr>
      </w:pPr>
      <w:r>
        <w:rPr>
          <w:bCs/>
          <w:i w:val="0"/>
          <w:sz w:val="24"/>
          <w:szCs w:val="24"/>
        </w:rPr>
        <w:t>negligence,</w:t>
      </w:r>
      <w:r w:rsidR="00A31933" w:rsidRPr="00690971">
        <w:rPr>
          <w:bCs/>
          <w:i w:val="0"/>
          <w:sz w:val="24"/>
          <w:szCs w:val="24"/>
        </w:rPr>
        <w:t xml:space="preserve"> intentional misrepresentation</w:t>
      </w:r>
      <w:r w:rsidR="00C64D52">
        <w:rPr>
          <w:bCs/>
          <w:i w:val="0"/>
          <w:sz w:val="24"/>
          <w:szCs w:val="24"/>
        </w:rPr>
        <w:t>, fraud,</w:t>
      </w:r>
      <w:r>
        <w:rPr>
          <w:bCs/>
          <w:i w:val="0"/>
          <w:sz w:val="24"/>
          <w:szCs w:val="24"/>
        </w:rPr>
        <w:t xml:space="preserve"> negligence</w:t>
      </w:r>
      <w:r w:rsidR="00A31933" w:rsidRPr="00690971">
        <w:rPr>
          <w:bCs/>
          <w:i w:val="0"/>
          <w:sz w:val="24"/>
          <w:szCs w:val="24"/>
        </w:rPr>
        <w:t xml:space="preserve"> or intentional misconduct in connection with this PPA</w:t>
      </w:r>
      <w:r w:rsidR="00E63C69">
        <w:rPr>
          <w:bCs/>
          <w:i w:val="0"/>
          <w:sz w:val="24"/>
          <w:szCs w:val="24"/>
        </w:rPr>
        <w:t>;</w:t>
      </w:r>
      <w:r w:rsidR="00A31933" w:rsidRPr="00690971">
        <w:rPr>
          <w:bCs/>
          <w:i w:val="0"/>
          <w:sz w:val="24"/>
          <w:szCs w:val="24"/>
        </w:rPr>
        <w:t xml:space="preserve"> </w:t>
      </w:r>
    </w:p>
    <w:p w14:paraId="3A8B3A31" w14:textId="133C1A59" w:rsidR="00393CA9" w:rsidRDefault="00A31933" w:rsidP="00393CA9">
      <w:pPr>
        <w:pStyle w:val="Heading5"/>
        <w:rPr>
          <w:bCs/>
          <w:i w:val="0"/>
          <w:sz w:val="24"/>
          <w:szCs w:val="24"/>
        </w:rPr>
      </w:pPr>
      <w:r w:rsidRPr="00690971">
        <w:rPr>
          <w:bCs/>
          <w:i w:val="0"/>
          <w:sz w:val="24"/>
          <w:szCs w:val="24"/>
        </w:rPr>
        <w:t>the sale or diversion by Seller to another Person</w:t>
      </w:r>
      <w:r w:rsidR="00E63C69">
        <w:rPr>
          <w:bCs/>
          <w:i w:val="0"/>
          <w:sz w:val="24"/>
          <w:szCs w:val="24"/>
        </w:rPr>
        <w:t xml:space="preserve"> of any</w:t>
      </w:r>
      <w:r w:rsidRPr="00690971">
        <w:rPr>
          <w:bCs/>
          <w:i w:val="0"/>
          <w:sz w:val="24"/>
          <w:szCs w:val="24"/>
        </w:rPr>
        <w:t xml:space="preserve"> Contract Energy, Test Energy, Green Tags or any attributes to which MP is entitled under this PPA</w:t>
      </w:r>
      <w:r w:rsidR="00E63C69">
        <w:rPr>
          <w:bCs/>
          <w:i w:val="0"/>
          <w:sz w:val="24"/>
          <w:szCs w:val="24"/>
        </w:rPr>
        <w:t>;</w:t>
      </w:r>
    </w:p>
    <w:p w14:paraId="5B4C9DBE" w14:textId="3372E22E" w:rsidR="00A31933" w:rsidRPr="00393CA9" w:rsidRDefault="00393CA9" w:rsidP="00393CA9">
      <w:pPr>
        <w:pStyle w:val="Heading5"/>
        <w:rPr>
          <w:bCs/>
          <w:i w:val="0"/>
          <w:sz w:val="24"/>
          <w:szCs w:val="24"/>
        </w:rPr>
      </w:pPr>
      <w:r w:rsidRPr="00690971">
        <w:rPr>
          <w:bCs/>
          <w:i w:val="0"/>
          <w:sz w:val="24"/>
          <w:szCs w:val="24"/>
        </w:rPr>
        <w:t>Seller’s failure to apply any insurance proceeds to reconstruction of the Facility following a casualty</w:t>
      </w:r>
      <w:r w:rsidR="00E63C69">
        <w:rPr>
          <w:bCs/>
          <w:i w:val="0"/>
          <w:sz w:val="24"/>
          <w:szCs w:val="24"/>
        </w:rPr>
        <w:t>;</w:t>
      </w:r>
    </w:p>
    <w:p w14:paraId="3C26EB84" w14:textId="2F5F2684" w:rsidR="005255E4" w:rsidRPr="005255E4" w:rsidRDefault="00A31933" w:rsidP="005255E4">
      <w:pPr>
        <w:pStyle w:val="Heading5"/>
        <w:rPr>
          <w:bCs/>
          <w:i w:val="0"/>
          <w:sz w:val="24"/>
          <w:szCs w:val="24"/>
        </w:rPr>
      </w:pPr>
      <w:r w:rsidRPr="00690971">
        <w:rPr>
          <w:bCs/>
          <w:i w:val="0"/>
          <w:sz w:val="24"/>
          <w:szCs w:val="24"/>
        </w:rPr>
        <w:t xml:space="preserve">any claim for </w:t>
      </w:r>
      <w:r w:rsidR="00786906">
        <w:rPr>
          <w:bCs/>
          <w:i w:val="0"/>
          <w:sz w:val="24"/>
          <w:szCs w:val="24"/>
        </w:rPr>
        <w:t>i</w:t>
      </w:r>
      <w:r w:rsidRPr="00690971">
        <w:rPr>
          <w:bCs/>
          <w:i w:val="0"/>
          <w:sz w:val="24"/>
          <w:szCs w:val="24"/>
        </w:rPr>
        <w:t>ndemnification</w:t>
      </w:r>
      <w:r w:rsidR="00E63C69">
        <w:rPr>
          <w:bCs/>
          <w:i w:val="0"/>
          <w:sz w:val="24"/>
          <w:szCs w:val="24"/>
        </w:rPr>
        <w:t>;</w:t>
      </w:r>
    </w:p>
    <w:p w14:paraId="30B6E705" w14:textId="30EA75C5" w:rsidR="005255E4" w:rsidRPr="005255E4" w:rsidRDefault="00E63C69" w:rsidP="00A31933">
      <w:pPr>
        <w:pStyle w:val="Heading5"/>
      </w:pPr>
      <w:r>
        <w:rPr>
          <w:bCs/>
          <w:i w:val="0"/>
          <w:sz w:val="24"/>
          <w:szCs w:val="24"/>
        </w:rPr>
        <w:t>f</w:t>
      </w:r>
      <w:r w:rsidR="005255E4" w:rsidRPr="005255E4">
        <w:rPr>
          <w:bCs/>
          <w:i w:val="0"/>
          <w:sz w:val="24"/>
          <w:szCs w:val="24"/>
        </w:rPr>
        <w:t xml:space="preserve">ines or penalties </w:t>
      </w:r>
      <w:r>
        <w:rPr>
          <w:bCs/>
          <w:i w:val="0"/>
          <w:sz w:val="24"/>
          <w:szCs w:val="24"/>
        </w:rPr>
        <w:t xml:space="preserve">due </w:t>
      </w:r>
      <w:r w:rsidR="005255E4" w:rsidRPr="005255E4">
        <w:rPr>
          <w:bCs/>
          <w:i w:val="0"/>
          <w:sz w:val="24"/>
          <w:szCs w:val="24"/>
        </w:rPr>
        <w:t xml:space="preserve">under </w:t>
      </w:r>
      <w:r w:rsidR="005255E4" w:rsidRPr="005255E4">
        <w:rPr>
          <w:bCs/>
          <w:i w:val="0"/>
          <w:sz w:val="24"/>
          <w:szCs w:val="24"/>
        </w:rPr>
        <w:fldChar w:fldCharType="begin"/>
      </w:r>
      <w:r w:rsidR="005255E4" w:rsidRPr="005255E4">
        <w:rPr>
          <w:bCs/>
          <w:i w:val="0"/>
          <w:sz w:val="24"/>
          <w:szCs w:val="24"/>
        </w:rPr>
        <w:instrText xml:space="preserve"> REF _Ref180427802 \r \h </w:instrText>
      </w:r>
      <w:r w:rsidR="005255E4" w:rsidRPr="005255E4">
        <w:rPr>
          <w:bCs/>
          <w:i w:val="0"/>
          <w:sz w:val="24"/>
          <w:szCs w:val="24"/>
        </w:rPr>
      </w:r>
      <w:r w:rsidR="005255E4" w:rsidRPr="005255E4">
        <w:rPr>
          <w:bCs/>
          <w:i w:val="0"/>
          <w:sz w:val="24"/>
          <w:szCs w:val="24"/>
        </w:rPr>
        <w:fldChar w:fldCharType="separate"/>
      </w:r>
      <w:r w:rsidR="00D4603F">
        <w:rPr>
          <w:bCs/>
          <w:i w:val="0"/>
          <w:sz w:val="24"/>
          <w:szCs w:val="24"/>
        </w:rPr>
        <w:t>Section 19.03(b)</w:t>
      </w:r>
      <w:r w:rsidR="005255E4" w:rsidRPr="005255E4">
        <w:rPr>
          <w:bCs/>
          <w:i w:val="0"/>
          <w:sz w:val="24"/>
          <w:szCs w:val="24"/>
        </w:rPr>
        <w:fldChar w:fldCharType="end"/>
      </w:r>
      <w:r>
        <w:rPr>
          <w:bCs/>
          <w:i w:val="0"/>
          <w:sz w:val="24"/>
          <w:szCs w:val="24"/>
        </w:rPr>
        <w:t>; or,</w:t>
      </w:r>
    </w:p>
    <w:p w14:paraId="17E3BBDD" w14:textId="026C59F6" w:rsidR="00A31933" w:rsidRPr="00A31933" w:rsidRDefault="00A31933" w:rsidP="00A31933">
      <w:pPr>
        <w:pStyle w:val="Heading5"/>
      </w:pPr>
      <w:r w:rsidRPr="00690971">
        <w:rPr>
          <w:bCs/>
          <w:i w:val="0"/>
          <w:sz w:val="24"/>
          <w:szCs w:val="24"/>
        </w:rPr>
        <w:t>any Environmental Contamination caused by Seller</w:t>
      </w:r>
      <w:r w:rsidR="00E63C69">
        <w:t>.</w:t>
      </w:r>
    </w:p>
    <w:p w14:paraId="226F57FD" w14:textId="2BE5FCE8"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27" w:name="_Toc433171300"/>
      <w:bookmarkStart w:id="128" w:name="_Toc460142254"/>
      <w:bookmarkStart w:id="129" w:name="_Toc529595425"/>
      <w:bookmarkStart w:id="130" w:name="_Toc146897903"/>
      <w:bookmarkStart w:id="131" w:name="_Toc146911156"/>
      <w:bookmarkStart w:id="132" w:name="_Toc181032882"/>
      <w:r w:rsidRPr="00950CFA">
        <w:rPr>
          <w:rFonts w:ascii="Times New Roman" w:hAnsi="Times New Roman"/>
          <w:szCs w:val="24"/>
        </w:rPr>
        <w:t>Insurance</w:t>
      </w:r>
      <w:bookmarkEnd w:id="127"/>
      <w:bookmarkEnd w:id="128"/>
      <w:bookmarkEnd w:id="129"/>
      <w:bookmarkEnd w:id="130"/>
      <w:bookmarkEnd w:id="131"/>
      <w:bookmarkEnd w:id="132"/>
    </w:p>
    <w:p w14:paraId="348D5A61" w14:textId="7937EC84" w:rsidR="00D636DA" w:rsidRPr="00950CFA" w:rsidRDefault="005B7348" w:rsidP="00CD6BFC">
      <w:pPr>
        <w:pStyle w:val="Heading2"/>
        <w:keepNext w:val="0"/>
        <w:keepLines w:val="0"/>
        <w:widowControl w:val="0"/>
        <w:jc w:val="both"/>
        <w:rPr>
          <w:rFonts w:ascii="Times New Roman" w:hAnsi="Times New Roman"/>
          <w:b w:val="0"/>
          <w:bCs/>
          <w:szCs w:val="24"/>
        </w:rPr>
      </w:pPr>
      <w:bookmarkStart w:id="133" w:name="_Hlk138670231"/>
      <w:bookmarkStart w:id="134" w:name="_Hlk138670209"/>
      <w:r w:rsidRPr="00950CFA">
        <w:rPr>
          <w:rFonts w:ascii="Times New Roman" w:hAnsi="Times New Roman"/>
          <w:b w:val="0"/>
          <w:bCs/>
          <w:szCs w:val="24"/>
          <w:u w:val="single"/>
        </w:rPr>
        <w:t>Evidence of Insurance</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Seller shall, on or before commencement of construction and thereafter at least five </w:t>
      </w:r>
      <w:r w:rsidR="009F0245">
        <w:rPr>
          <w:rFonts w:ascii="Times New Roman" w:hAnsi="Times New Roman"/>
          <w:b w:val="0"/>
          <w:bCs/>
          <w:szCs w:val="24"/>
        </w:rPr>
        <w:t xml:space="preserve">(5) </w:t>
      </w:r>
      <w:r w:rsidR="00367453">
        <w:rPr>
          <w:rFonts w:ascii="Times New Roman" w:hAnsi="Times New Roman"/>
          <w:b w:val="0"/>
          <w:bCs/>
          <w:szCs w:val="24"/>
        </w:rPr>
        <w:t>d</w:t>
      </w:r>
      <w:r w:rsidRPr="00950CFA">
        <w:rPr>
          <w:rFonts w:ascii="Times New Roman" w:hAnsi="Times New Roman"/>
          <w:b w:val="0"/>
          <w:bCs/>
          <w:szCs w:val="24"/>
        </w:rPr>
        <w:t>ays prior to each applicable expiration date provide MP with two copies of insurance certificates acceptable to MP evidencing that insurance coverages for the Facility follow the specifications for insurance coverage set forth below in this Article</w:t>
      </w:r>
      <w:r w:rsidR="00B5027C" w:rsidRPr="00950CFA">
        <w:rPr>
          <w:rFonts w:ascii="Times New Roman" w:hAnsi="Times New Roman"/>
          <w:b w:val="0"/>
          <w:bCs/>
          <w:szCs w:val="24"/>
        </w:rPr>
        <w:t xml:space="preserve">. </w:t>
      </w:r>
      <w:bookmarkEnd w:id="133"/>
    </w:p>
    <w:p w14:paraId="18267BC2" w14:textId="1EE1536F" w:rsidR="00B5055D"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All policies shall (a) name MP as an additional insured (except worker’s compensation); (b) provide that MP shall receive thirty (30) </w:t>
      </w:r>
      <w:r w:rsidR="00367453">
        <w:rPr>
          <w:rFonts w:ascii="Times New Roman" w:hAnsi="Times New Roman"/>
          <w:bCs/>
          <w:szCs w:val="24"/>
        </w:rPr>
        <w:t>d</w:t>
      </w:r>
      <w:r w:rsidRPr="00950CFA">
        <w:rPr>
          <w:rFonts w:ascii="Times New Roman" w:hAnsi="Times New Roman"/>
          <w:bCs/>
          <w:szCs w:val="24"/>
        </w:rPr>
        <w:t>ays prior written Notice of non</w:t>
      </w:r>
      <w:r w:rsidRPr="00950CFA">
        <w:rPr>
          <w:rFonts w:ascii="Times New Roman" w:hAnsi="Times New Roman"/>
          <w:bCs/>
          <w:szCs w:val="24"/>
        </w:rPr>
        <w:noBreakHyphen/>
        <w:t xml:space="preserve">renewal, cancellation of, or significant modification to any of the corresponding policies (except that such Notice shall be ten (10) </w:t>
      </w:r>
      <w:r w:rsidR="00367453">
        <w:rPr>
          <w:rFonts w:ascii="Times New Roman" w:hAnsi="Times New Roman"/>
          <w:bCs/>
          <w:szCs w:val="24"/>
        </w:rPr>
        <w:t>d</w:t>
      </w:r>
      <w:r w:rsidRPr="00950CFA">
        <w:rPr>
          <w:rFonts w:ascii="Times New Roman" w:hAnsi="Times New Roman"/>
          <w:bCs/>
          <w:szCs w:val="24"/>
        </w:rPr>
        <w:t>ays for non</w:t>
      </w:r>
      <w:r w:rsidRPr="00950CFA">
        <w:rPr>
          <w:rFonts w:ascii="Times New Roman" w:hAnsi="Times New Roman"/>
          <w:bCs/>
          <w:szCs w:val="24"/>
        </w:rPr>
        <w:noBreakHyphen/>
        <w:t>payment of premiums); and (c) provide a waiver of any rights of subrogation against MP, its affiliated entities and their officers, directors, agents, subcontractors, and employees</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458B60C3" w14:textId="77777777" w:rsidR="00D22144"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All policies shall be written with insurers licensed to provide insurance in Minnesota with a Best’s rating of A- or better and a financial category of VIII or better</w:t>
      </w:r>
      <w:r w:rsidR="00B5027C" w:rsidRPr="00950CFA">
        <w:rPr>
          <w:rFonts w:ascii="Times New Roman" w:hAnsi="Times New Roman"/>
          <w:bCs/>
          <w:szCs w:val="24"/>
        </w:rPr>
        <w:t>.</w:t>
      </w:r>
    </w:p>
    <w:p w14:paraId="09B6591B" w14:textId="0E71F9DE" w:rsidR="00B5055D"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All policies shall be written on an occurrence basis or other basis acceptable to MP, except as provided in this Article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248F3CBC" w14:textId="0F0BEBA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All policies shall contain </w:t>
      </w:r>
      <w:r w:rsidR="00D11EDE" w:rsidRPr="00950CFA">
        <w:rPr>
          <w:rFonts w:ascii="Times New Roman" w:hAnsi="Times New Roman"/>
          <w:bCs/>
          <w:szCs w:val="24"/>
        </w:rPr>
        <w:t>a</w:t>
      </w:r>
      <w:r w:rsidRPr="00950CFA">
        <w:rPr>
          <w:rFonts w:ascii="Times New Roman" w:hAnsi="Times New Roman"/>
          <w:bCs/>
          <w:szCs w:val="24"/>
        </w:rPr>
        <w:t xml:space="preserve"> language that Seller’s policy shall be primary in all instances regardless of like coverages, if any, carried by MP</w:t>
      </w:r>
      <w:r w:rsidR="00B5027C" w:rsidRPr="00950CFA">
        <w:rPr>
          <w:rFonts w:ascii="Times New Roman" w:hAnsi="Times New Roman"/>
          <w:bCs/>
          <w:szCs w:val="24"/>
        </w:rPr>
        <w:t xml:space="preserve">. </w:t>
      </w:r>
      <w:r w:rsidRPr="00950CFA">
        <w:rPr>
          <w:rFonts w:ascii="Times New Roman" w:hAnsi="Times New Roman"/>
          <w:bCs/>
          <w:szCs w:val="24"/>
        </w:rPr>
        <w:t>Seller’s liability under this PPA is not limited to the amount of insurance coverage required herein</w:t>
      </w:r>
      <w:r w:rsidR="00B5027C" w:rsidRPr="00950CFA">
        <w:rPr>
          <w:rFonts w:ascii="Times New Roman" w:hAnsi="Times New Roman"/>
          <w:bCs/>
          <w:szCs w:val="24"/>
        </w:rPr>
        <w:t xml:space="preserve">. </w:t>
      </w:r>
    </w:p>
    <w:bookmarkEnd w:id="134"/>
    <w:p w14:paraId="4090E2B6" w14:textId="069A452D" w:rsidR="003537E3"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Commercial General Liability (CGL)</w:t>
      </w:r>
      <w:r w:rsidRPr="00950CFA">
        <w:rPr>
          <w:rFonts w:ascii="Times New Roman" w:hAnsi="Times New Roman"/>
          <w:b w:val="0"/>
          <w:bCs/>
          <w:szCs w:val="24"/>
        </w:rPr>
        <w:t xml:space="preserve"> Insurance shall be procured at a minimum limit of coverage of $11,000,000 combined single limit each occurrence and the </w:t>
      </w:r>
      <w:r w:rsidRPr="00950CFA">
        <w:rPr>
          <w:rFonts w:ascii="Times New Roman" w:hAnsi="Times New Roman"/>
          <w:b w:val="0"/>
          <w:bCs/>
          <w:szCs w:val="24"/>
        </w:rPr>
        <w:lastRenderedPageBreak/>
        <w:t>aggregate, where applicable</w:t>
      </w:r>
      <w:r w:rsidR="00B5027C" w:rsidRPr="00950CFA">
        <w:rPr>
          <w:rFonts w:ascii="Times New Roman" w:hAnsi="Times New Roman"/>
          <w:b w:val="0"/>
          <w:bCs/>
          <w:szCs w:val="24"/>
        </w:rPr>
        <w:t xml:space="preserve">. </w:t>
      </w:r>
      <w:r w:rsidRPr="00950CFA">
        <w:rPr>
          <w:rFonts w:ascii="Times New Roman" w:hAnsi="Times New Roman"/>
          <w:b w:val="0"/>
          <w:bCs/>
          <w:szCs w:val="24"/>
        </w:rPr>
        <w:t>If CGL insurance contains a general aggregate limit, it shall apply separately to the Facility</w:t>
      </w:r>
      <w:r w:rsidR="00B5027C" w:rsidRPr="00950CFA">
        <w:rPr>
          <w:rFonts w:ascii="Times New Roman" w:hAnsi="Times New Roman"/>
          <w:b w:val="0"/>
          <w:bCs/>
          <w:szCs w:val="24"/>
        </w:rPr>
        <w:t xml:space="preserve">. </w:t>
      </w:r>
    </w:p>
    <w:p w14:paraId="43B9E743" w14:textId="559A3F7A" w:rsidR="005B7348" w:rsidRPr="00950CFA" w:rsidRDefault="005B7348" w:rsidP="00CD6BFC">
      <w:pPr>
        <w:pStyle w:val="Heading2"/>
        <w:keepNext w:val="0"/>
        <w:keepLines w:val="0"/>
        <w:widowControl w:val="0"/>
        <w:numPr>
          <w:ilvl w:val="0"/>
          <w:numId w:val="0"/>
        </w:numPr>
        <w:jc w:val="both"/>
        <w:rPr>
          <w:rFonts w:ascii="Times New Roman" w:hAnsi="Times New Roman"/>
          <w:b w:val="0"/>
          <w:bCs/>
          <w:szCs w:val="24"/>
        </w:rPr>
      </w:pPr>
      <w:r w:rsidRPr="00950CFA">
        <w:rPr>
          <w:rFonts w:ascii="Times New Roman" w:hAnsi="Times New Roman"/>
          <w:b w:val="0"/>
          <w:bCs/>
          <w:szCs w:val="24"/>
        </w:rPr>
        <w:t>CGL insurance shall be written on ISO occurrence form CG 00 01 10 01 (or a substitute form providing equivalent coverage and acceptable to MP) and shall cover liability arising from operations, products/completed operations, premises, independent contractors, property damage, personal injury and advertising injury, failure to supply power and liability assumed under an insured contract (including the tort liability of another assumed in a business contract), all with limits as specified above</w:t>
      </w:r>
      <w:r w:rsidR="00B5027C" w:rsidRPr="00950CFA">
        <w:rPr>
          <w:rFonts w:ascii="Times New Roman" w:hAnsi="Times New Roman"/>
          <w:b w:val="0"/>
          <w:bCs/>
          <w:szCs w:val="24"/>
        </w:rPr>
        <w:t xml:space="preserve">. </w:t>
      </w:r>
      <w:r w:rsidRPr="00950CFA">
        <w:rPr>
          <w:rFonts w:ascii="Times New Roman" w:hAnsi="Times New Roman"/>
          <w:b w:val="0"/>
          <w:bCs/>
          <w:szCs w:val="24"/>
        </w:rPr>
        <w:t>CGL insurance shall include ISO endorsement CG 24 17 (or its updated equivalent endorsement) which modifies the definition of “Insured contract” to eliminate the exclusion of easement or license agreements in connection with construction or demolition operations on or within fifty (50) feet of a railroad</w:t>
      </w:r>
      <w:r w:rsidR="00B5027C" w:rsidRPr="00950CFA">
        <w:rPr>
          <w:rFonts w:ascii="Times New Roman" w:hAnsi="Times New Roman"/>
          <w:b w:val="0"/>
          <w:bCs/>
          <w:szCs w:val="24"/>
        </w:rPr>
        <w:t xml:space="preserve">. </w:t>
      </w:r>
      <w:r w:rsidRPr="00950CFA">
        <w:rPr>
          <w:rFonts w:ascii="Times New Roman" w:hAnsi="Times New Roman"/>
          <w:b w:val="0"/>
          <w:bCs/>
          <w:szCs w:val="24"/>
        </w:rPr>
        <w:t>There shall be no endorsement or modification of the CGL insurance limiting the scope of coverage for liability arising from collapse, explosion, or underground property damage</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4DE9D94B" w14:textId="7A2E2F65" w:rsidR="005B7348" w:rsidRPr="00950CFA" w:rsidRDefault="005B7348" w:rsidP="00CD6BFC">
      <w:pPr>
        <w:pStyle w:val="Heading2"/>
        <w:keepNext w:val="0"/>
        <w:keepLines w:val="0"/>
        <w:widowControl w:val="0"/>
        <w:numPr>
          <w:ilvl w:val="0"/>
          <w:numId w:val="0"/>
        </w:numPr>
        <w:jc w:val="both"/>
        <w:rPr>
          <w:rFonts w:ascii="Times New Roman" w:hAnsi="Times New Roman"/>
          <w:b w:val="0"/>
          <w:bCs/>
          <w:szCs w:val="24"/>
        </w:rPr>
      </w:pPr>
      <w:r w:rsidRPr="00950CFA">
        <w:rPr>
          <w:rFonts w:ascii="Times New Roman" w:hAnsi="Times New Roman"/>
          <w:b w:val="0"/>
          <w:bCs/>
          <w:szCs w:val="24"/>
        </w:rPr>
        <w:t>MP shall be included as an additional insured under the CGL policy, using ISO additional insured endorsement CG 20 10 10 01 (or an updated substitute providing equivalent coverage)</w:t>
      </w:r>
      <w:r w:rsidR="00B5027C" w:rsidRPr="00950CFA">
        <w:rPr>
          <w:rFonts w:ascii="Times New Roman" w:hAnsi="Times New Roman"/>
          <w:b w:val="0"/>
          <w:bCs/>
          <w:szCs w:val="24"/>
        </w:rPr>
        <w:t xml:space="preserve">. </w:t>
      </w:r>
    </w:p>
    <w:p w14:paraId="1F41F7ED" w14:textId="3A40FA50" w:rsidR="005B7348" w:rsidRPr="00950CFA" w:rsidRDefault="005B7348" w:rsidP="00CD6BFC">
      <w:pPr>
        <w:pStyle w:val="Heading2"/>
        <w:keepNext w:val="0"/>
        <w:keepLines w:val="0"/>
        <w:widowControl w:val="0"/>
        <w:numPr>
          <w:ilvl w:val="0"/>
          <w:numId w:val="0"/>
        </w:numPr>
        <w:jc w:val="both"/>
        <w:rPr>
          <w:rFonts w:ascii="Times New Roman" w:hAnsi="Times New Roman"/>
          <w:b w:val="0"/>
          <w:bCs/>
          <w:szCs w:val="24"/>
        </w:rPr>
      </w:pPr>
      <w:r w:rsidRPr="00950CFA">
        <w:rPr>
          <w:rFonts w:ascii="Times New Roman" w:hAnsi="Times New Roman"/>
          <w:b w:val="0"/>
          <w:bCs/>
          <w:szCs w:val="24"/>
        </w:rPr>
        <w:t>The CGL insurance to be obtained by or on behalf of Seller shall be endorsed as follows: “Such insurance as afforded by this policy for the benefit of MP shall be primary as respects any claims, losses, expenses, damages including reasonable attorneys’ fees or liabilities arising out of this Agreement, and insured hereunder, and any insurance carried by MP shall be excess of and noncontributing with insurance afforded by this policy</w:t>
      </w:r>
      <w:r w:rsidR="00B5027C" w:rsidRPr="00950CFA">
        <w:rPr>
          <w:rFonts w:ascii="Times New Roman" w:hAnsi="Times New Roman"/>
          <w:b w:val="0"/>
          <w:bCs/>
          <w:szCs w:val="24"/>
        </w:rPr>
        <w:t xml:space="preserve">. </w:t>
      </w:r>
      <w:r w:rsidRPr="00950CFA">
        <w:rPr>
          <w:rFonts w:ascii="Times New Roman" w:hAnsi="Times New Roman"/>
          <w:b w:val="0"/>
          <w:bCs/>
          <w:szCs w:val="24"/>
        </w:rPr>
        <w:t>”</w:t>
      </w:r>
    </w:p>
    <w:p w14:paraId="40D1053B" w14:textId="695D1E38"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Automobile Liability Insurance</w:t>
      </w:r>
      <w:r w:rsidR="00B5027C" w:rsidRPr="00950CFA">
        <w:rPr>
          <w:rFonts w:ascii="Times New Roman" w:hAnsi="Times New Roman"/>
          <w:b w:val="0"/>
          <w:bCs/>
          <w:szCs w:val="24"/>
        </w:rPr>
        <w:t xml:space="preserve">. </w:t>
      </w:r>
      <w:r w:rsidRPr="00950CFA">
        <w:rPr>
          <w:rFonts w:ascii="Times New Roman" w:hAnsi="Times New Roman"/>
          <w:b w:val="0"/>
          <w:bCs/>
          <w:szCs w:val="24"/>
        </w:rPr>
        <w:t>Automobile Liability insurance shall be procured at a level of $2,000,000 combined single limit Bodily Injury and Property Damage including all Owned, Non-Owned, Hired and Leased Autos</w:t>
      </w:r>
      <w:r w:rsidR="00B5027C" w:rsidRPr="00950CFA">
        <w:rPr>
          <w:rFonts w:ascii="Times New Roman" w:hAnsi="Times New Roman"/>
          <w:b w:val="0"/>
          <w:bCs/>
          <w:szCs w:val="24"/>
        </w:rPr>
        <w:t xml:space="preserve">. </w:t>
      </w:r>
      <w:r w:rsidRPr="00950CFA">
        <w:rPr>
          <w:rFonts w:ascii="Times New Roman" w:hAnsi="Times New Roman"/>
          <w:b w:val="0"/>
          <w:bCs/>
          <w:szCs w:val="24"/>
        </w:rPr>
        <w:t>Automobile Liability insurance shall be written on ISO form CA 00 01, CA 00 05, CA 00 12, CA 00 20, or an updated form providing equivalent liability coverage</w:t>
      </w:r>
      <w:r w:rsidR="00B5027C" w:rsidRPr="00950CFA">
        <w:rPr>
          <w:rFonts w:ascii="Times New Roman" w:hAnsi="Times New Roman"/>
          <w:b w:val="0"/>
          <w:bCs/>
          <w:szCs w:val="24"/>
        </w:rPr>
        <w:t xml:space="preserve">. </w:t>
      </w:r>
      <w:r w:rsidRPr="00950CFA">
        <w:rPr>
          <w:rFonts w:ascii="Times New Roman" w:hAnsi="Times New Roman"/>
          <w:b w:val="0"/>
          <w:bCs/>
          <w:szCs w:val="24"/>
        </w:rPr>
        <w:t>If necessary, the policy shall be endorsed to provide contractual liability coverage equivalent to that provided in the 1990 and later editions of CA 00 01</w:t>
      </w:r>
      <w:r w:rsidR="00B5027C" w:rsidRPr="00950CFA">
        <w:rPr>
          <w:rFonts w:ascii="Times New Roman" w:hAnsi="Times New Roman"/>
          <w:b w:val="0"/>
          <w:bCs/>
          <w:szCs w:val="24"/>
        </w:rPr>
        <w:t xml:space="preserve">. </w:t>
      </w:r>
    </w:p>
    <w:p w14:paraId="2DC282E0" w14:textId="345D303F"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Workers Compensation Insurance</w:t>
      </w:r>
      <w:r w:rsidR="00B5027C" w:rsidRPr="00950CFA">
        <w:rPr>
          <w:rFonts w:ascii="Times New Roman" w:hAnsi="Times New Roman"/>
          <w:b w:val="0"/>
          <w:bCs/>
          <w:szCs w:val="24"/>
        </w:rPr>
        <w:t xml:space="preserve">. </w:t>
      </w:r>
      <w:r w:rsidRPr="00950CFA">
        <w:rPr>
          <w:rFonts w:ascii="Times New Roman" w:hAnsi="Times New Roman"/>
          <w:b w:val="0"/>
          <w:bCs/>
          <w:szCs w:val="24"/>
        </w:rPr>
        <w:t>Workers Compensation Insurance shall be procured at the level required by relevant state statutes</w:t>
      </w:r>
      <w:r w:rsidR="00B5027C" w:rsidRPr="00950CFA">
        <w:rPr>
          <w:rFonts w:ascii="Times New Roman" w:hAnsi="Times New Roman"/>
          <w:b w:val="0"/>
          <w:bCs/>
          <w:szCs w:val="24"/>
        </w:rPr>
        <w:t xml:space="preserve">. </w:t>
      </w:r>
      <w:r w:rsidRPr="00950CFA">
        <w:rPr>
          <w:rFonts w:ascii="Times New Roman" w:hAnsi="Times New Roman"/>
          <w:b w:val="0"/>
          <w:bCs/>
          <w:szCs w:val="24"/>
        </w:rPr>
        <w:t>Seller may comply with these requirements using a qualified self-insurance plan</w:t>
      </w:r>
      <w:r w:rsidR="00B5027C" w:rsidRPr="00950CFA">
        <w:rPr>
          <w:rFonts w:ascii="Times New Roman" w:hAnsi="Times New Roman"/>
          <w:b w:val="0"/>
          <w:bCs/>
          <w:szCs w:val="24"/>
        </w:rPr>
        <w:t xml:space="preserve">. </w:t>
      </w:r>
    </w:p>
    <w:p w14:paraId="1A238812" w14:textId="14F6E738"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Employers Liability Insurance</w:t>
      </w:r>
      <w:r w:rsidR="00B5027C" w:rsidRPr="00950CFA">
        <w:rPr>
          <w:rFonts w:ascii="Times New Roman" w:hAnsi="Times New Roman"/>
          <w:b w:val="0"/>
          <w:bCs/>
          <w:szCs w:val="24"/>
        </w:rPr>
        <w:t xml:space="preserve">. </w:t>
      </w:r>
      <w:r w:rsidRPr="00950CFA">
        <w:rPr>
          <w:rFonts w:ascii="Times New Roman" w:hAnsi="Times New Roman"/>
          <w:b w:val="0"/>
          <w:bCs/>
          <w:szCs w:val="24"/>
        </w:rPr>
        <w:t>Employers Liability Insurance shall be procured at the level of $1,000,000 each accident for bodily injury by accident, or $1,000,000 per employee for bodily injury by disease</w:t>
      </w:r>
      <w:r w:rsidR="00B5027C" w:rsidRPr="00950CFA">
        <w:rPr>
          <w:rFonts w:ascii="Times New Roman" w:hAnsi="Times New Roman"/>
          <w:b w:val="0"/>
          <w:bCs/>
          <w:szCs w:val="24"/>
        </w:rPr>
        <w:t xml:space="preserve">. </w:t>
      </w:r>
    </w:p>
    <w:p w14:paraId="6027D2F5" w14:textId="7610BBEC" w:rsidR="005B7348" w:rsidRPr="00950CFA" w:rsidRDefault="005B7348" w:rsidP="00CD6BFC">
      <w:pPr>
        <w:pStyle w:val="Heading2"/>
        <w:keepNext w:val="0"/>
        <w:keepLines w:val="0"/>
        <w:widowControl w:val="0"/>
        <w:jc w:val="both"/>
        <w:rPr>
          <w:rFonts w:ascii="Times New Roman" w:hAnsi="Times New Roman"/>
          <w:b w:val="0"/>
          <w:bCs/>
          <w:szCs w:val="24"/>
          <w:u w:val="single"/>
        </w:rPr>
      </w:pPr>
      <w:r w:rsidRPr="00950CFA">
        <w:rPr>
          <w:rFonts w:ascii="Times New Roman" w:hAnsi="Times New Roman"/>
          <w:b w:val="0"/>
          <w:bCs/>
          <w:szCs w:val="24"/>
          <w:u w:val="single"/>
        </w:rPr>
        <w:t>Umbrella or Excess Liability Insurance</w:t>
      </w:r>
      <w:r w:rsidR="00B5027C" w:rsidRPr="00950CFA">
        <w:rPr>
          <w:rFonts w:ascii="Times New Roman" w:hAnsi="Times New Roman"/>
          <w:b w:val="0"/>
          <w:bCs/>
          <w:szCs w:val="24"/>
          <w:u w:val="single"/>
        </w:rPr>
        <w:t xml:space="preserve">. </w:t>
      </w:r>
      <w:r w:rsidRPr="00950CFA">
        <w:rPr>
          <w:rFonts w:ascii="Times New Roman" w:hAnsi="Times New Roman"/>
          <w:b w:val="0"/>
          <w:bCs/>
          <w:szCs w:val="24"/>
        </w:rPr>
        <w:t>Umbrella or Excess Liability Insurance shall be procured at the level of not less than $20,000,000 each occurrence, and applying excess of the primary Commercial General Liability, Automobile Liability, and Employers Liability policies</w:t>
      </w:r>
      <w:r w:rsidR="00B5027C" w:rsidRPr="00950CFA">
        <w:rPr>
          <w:rFonts w:ascii="Times New Roman" w:hAnsi="Times New Roman"/>
          <w:b w:val="0"/>
          <w:bCs/>
          <w:szCs w:val="24"/>
        </w:rPr>
        <w:t xml:space="preserve">. </w:t>
      </w:r>
      <w:r w:rsidRPr="00950CFA">
        <w:rPr>
          <w:rFonts w:ascii="Times New Roman" w:hAnsi="Times New Roman"/>
          <w:b w:val="0"/>
          <w:bCs/>
          <w:szCs w:val="24"/>
        </w:rPr>
        <w:t>Coverage shall be on a form that is at least as broad as the underlying policies it follows</w:t>
      </w:r>
      <w:r w:rsidR="00B5027C" w:rsidRPr="00950CFA">
        <w:rPr>
          <w:rFonts w:ascii="Times New Roman" w:hAnsi="Times New Roman"/>
          <w:b w:val="0"/>
          <w:bCs/>
          <w:szCs w:val="24"/>
        </w:rPr>
        <w:t xml:space="preserve">. </w:t>
      </w:r>
    </w:p>
    <w:p w14:paraId="72D4F896" w14:textId="198218A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Builder’s Risk Insurance</w:t>
      </w:r>
      <w:r w:rsidR="00B5027C" w:rsidRPr="00950CFA">
        <w:rPr>
          <w:rFonts w:ascii="Times New Roman" w:hAnsi="Times New Roman"/>
          <w:b w:val="0"/>
          <w:bCs/>
          <w:szCs w:val="24"/>
        </w:rPr>
        <w:t xml:space="preserve">. </w:t>
      </w:r>
      <w:r w:rsidRPr="00950CFA">
        <w:rPr>
          <w:rFonts w:ascii="Times New Roman" w:hAnsi="Times New Roman"/>
          <w:b w:val="0"/>
          <w:bCs/>
          <w:szCs w:val="24"/>
        </w:rPr>
        <w:t>If applicable, Builder’s Risk insurance shall be procured at the replacement value of the Facility</w:t>
      </w:r>
      <w:r w:rsidR="00B5027C" w:rsidRPr="00950CFA">
        <w:rPr>
          <w:rFonts w:ascii="Times New Roman" w:hAnsi="Times New Roman"/>
          <w:b w:val="0"/>
          <w:bCs/>
          <w:szCs w:val="24"/>
        </w:rPr>
        <w:t xml:space="preserve">. </w:t>
      </w:r>
      <w:r w:rsidRPr="00950CFA">
        <w:rPr>
          <w:rFonts w:ascii="Times New Roman" w:hAnsi="Times New Roman"/>
          <w:b w:val="0"/>
          <w:bCs/>
          <w:szCs w:val="24"/>
        </w:rPr>
        <w:t>Builder’s Risk insurance, or an installation floater, shall include coverage for earthquake and flood, faulty workmanship, collapse, materials and design, freezing or changes in temperature, testing of machinery or equipment, and debris removal</w:t>
      </w:r>
      <w:r w:rsidR="00B5027C" w:rsidRPr="00950CFA">
        <w:rPr>
          <w:rFonts w:ascii="Times New Roman" w:hAnsi="Times New Roman"/>
          <w:b w:val="0"/>
          <w:bCs/>
          <w:szCs w:val="24"/>
        </w:rPr>
        <w:t xml:space="preserve">. </w:t>
      </w:r>
      <w:r w:rsidRPr="00950CFA">
        <w:rPr>
          <w:rFonts w:ascii="Times New Roman" w:hAnsi="Times New Roman"/>
          <w:b w:val="0"/>
          <w:bCs/>
          <w:szCs w:val="24"/>
        </w:rPr>
        <w:t>There shall be no limitation of coverage for occupancy prior to full completion and acceptance</w:t>
      </w:r>
      <w:r w:rsidR="00B5027C" w:rsidRPr="00950CFA">
        <w:rPr>
          <w:rFonts w:ascii="Times New Roman" w:hAnsi="Times New Roman"/>
          <w:b w:val="0"/>
          <w:bCs/>
          <w:szCs w:val="24"/>
        </w:rPr>
        <w:t xml:space="preserve">. </w:t>
      </w:r>
    </w:p>
    <w:p w14:paraId="6F518ECC" w14:textId="0A7AF44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lastRenderedPageBreak/>
        <w:t>Environmental Impairment Liability</w:t>
      </w:r>
      <w:r w:rsidR="00B5027C" w:rsidRPr="00950CFA">
        <w:rPr>
          <w:rFonts w:ascii="Times New Roman" w:hAnsi="Times New Roman"/>
          <w:b w:val="0"/>
          <w:bCs/>
          <w:szCs w:val="24"/>
        </w:rPr>
        <w:t xml:space="preserve">. </w:t>
      </w:r>
      <w:r w:rsidRPr="00950CFA">
        <w:rPr>
          <w:rFonts w:ascii="Times New Roman" w:hAnsi="Times New Roman"/>
          <w:b w:val="0"/>
          <w:bCs/>
          <w:szCs w:val="24"/>
        </w:rPr>
        <w:t>Policy shall cover third party bodily injury, property damages, and clean-up costs from sudden and gradual pollution conditions, including from exacerbation of know or unknown existing conditions</w:t>
      </w:r>
      <w:r w:rsidR="00B5027C" w:rsidRPr="00950CFA">
        <w:rPr>
          <w:rFonts w:ascii="Times New Roman" w:hAnsi="Times New Roman"/>
          <w:b w:val="0"/>
          <w:bCs/>
          <w:szCs w:val="24"/>
        </w:rPr>
        <w:t xml:space="preserve">. </w:t>
      </w:r>
      <w:r w:rsidRPr="00950CFA">
        <w:rPr>
          <w:rFonts w:ascii="Times New Roman" w:hAnsi="Times New Roman"/>
          <w:b w:val="0"/>
          <w:bCs/>
          <w:szCs w:val="24"/>
        </w:rPr>
        <w:t>Policy shall have no limitations for contractual liability, mold, asbestos, or natural resource damages</w:t>
      </w:r>
      <w:r w:rsidR="00B5027C" w:rsidRPr="00950CFA">
        <w:rPr>
          <w:rFonts w:ascii="Times New Roman" w:hAnsi="Times New Roman"/>
          <w:b w:val="0"/>
          <w:bCs/>
          <w:szCs w:val="24"/>
        </w:rPr>
        <w:t xml:space="preserve">. </w:t>
      </w:r>
      <w:r w:rsidRPr="00950CFA">
        <w:rPr>
          <w:rFonts w:ascii="Times New Roman" w:hAnsi="Times New Roman"/>
          <w:b w:val="0"/>
          <w:bCs/>
          <w:szCs w:val="24"/>
        </w:rPr>
        <w:t>Environmental Impairment Liability shall be procured at a level of $5,000,000 each occurrence</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7CB18242" w14:textId="5630FB1D" w:rsidR="005B7348" w:rsidRPr="0019336F" w:rsidRDefault="00B1552B" w:rsidP="0019336F">
      <w:pPr>
        <w:pStyle w:val="Heading2"/>
        <w:keepNext w:val="0"/>
        <w:keepLines w:val="0"/>
        <w:widowControl w:val="0"/>
        <w:numPr>
          <w:ilvl w:val="0"/>
          <w:numId w:val="0"/>
        </w:numPr>
        <w:ind w:left="360"/>
        <w:jc w:val="both"/>
        <w:rPr>
          <w:rFonts w:ascii="Times New Roman" w:hAnsi="Times New Roman"/>
          <w:b w:val="0"/>
          <w:bCs/>
          <w:szCs w:val="24"/>
        </w:rPr>
      </w:pPr>
      <w:r w:rsidRPr="0019336F">
        <w:rPr>
          <w:rFonts w:ascii="Times New Roman" w:hAnsi="Times New Roman"/>
          <w:b w:val="0"/>
          <w:bCs/>
          <w:szCs w:val="24"/>
          <w:u w:val="single"/>
        </w:rPr>
        <w:t>“</w:t>
      </w:r>
      <w:r w:rsidR="005B7348" w:rsidRPr="0019336F">
        <w:rPr>
          <w:rFonts w:ascii="Times New Roman" w:hAnsi="Times New Roman"/>
          <w:b w:val="0"/>
          <w:bCs/>
          <w:szCs w:val="24"/>
          <w:u w:val="single"/>
        </w:rPr>
        <w:t>All Risk” Property Insurance</w:t>
      </w:r>
      <w:r w:rsidR="00B5027C" w:rsidRPr="0019336F">
        <w:rPr>
          <w:rFonts w:ascii="Times New Roman" w:hAnsi="Times New Roman"/>
          <w:b w:val="0"/>
          <w:bCs/>
          <w:szCs w:val="24"/>
        </w:rPr>
        <w:t xml:space="preserve">. </w:t>
      </w:r>
      <w:r w:rsidR="005B7348" w:rsidRPr="0019336F">
        <w:rPr>
          <w:rFonts w:ascii="Times New Roman" w:hAnsi="Times New Roman"/>
          <w:b w:val="0"/>
          <w:bCs/>
          <w:szCs w:val="24"/>
        </w:rPr>
        <w:t>“All Risk” Property insurance, covering physical loss or damage to the Facility, shall be procured at the full replacement value of the Facility or with lower limits acceptable to MP</w:t>
      </w:r>
      <w:r w:rsidR="00B5027C" w:rsidRPr="0019336F">
        <w:rPr>
          <w:rFonts w:ascii="Times New Roman" w:hAnsi="Times New Roman"/>
          <w:b w:val="0"/>
          <w:bCs/>
          <w:szCs w:val="24"/>
        </w:rPr>
        <w:t xml:space="preserve">. </w:t>
      </w:r>
      <w:r w:rsidR="005B7348" w:rsidRPr="0019336F">
        <w:rPr>
          <w:rFonts w:ascii="Times New Roman" w:hAnsi="Times New Roman"/>
          <w:b w:val="0"/>
          <w:bCs/>
          <w:szCs w:val="24"/>
        </w:rPr>
        <w:t>A deductible may be carried, which deductible shall be the responsibility of Seller</w:t>
      </w:r>
      <w:r w:rsidR="00B5027C" w:rsidRPr="0019336F">
        <w:rPr>
          <w:rFonts w:ascii="Times New Roman" w:hAnsi="Times New Roman"/>
          <w:b w:val="0"/>
          <w:bCs/>
          <w:szCs w:val="24"/>
        </w:rPr>
        <w:t xml:space="preserve">. </w:t>
      </w:r>
      <w:r w:rsidR="005B7348" w:rsidRPr="0019336F">
        <w:rPr>
          <w:rFonts w:ascii="Times New Roman" w:hAnsi="Times New Roman"/>
          <w:b w:val="0"/>
          <w:bCs/>
          <w:szCs w:val="24"/>
        </w:rPr>
        <w:t xml:space="preserve">“All-Risk” Property insurance shall include coverage for flood, fire, wind and storm, tornado and earthquake with respect to facilities similar in construction, location and occupancy to the Facility, with sub-limits consistent with </w:t>
      </w:r>
      <w:r w:rsidR="00F801D0">
        <w:rPr>
          <w:rFonts w:ascii="Times New Roman" w:hAnsi="Times New Roman"/>
          <w:b w:val="0"/>
          <w:bCs/>
          <w:szCs w:val="24"/>
        </w:rPr>
        <w:t>Good Utility Practice</w:t>
      </w:r>
      <w:r w:rsidR="005311A5" w:rsidRPr="0019336F">
        <w:rPr>
          <w:rFonts w:ascii="Times New Roman" w:hAnsi="Times New Roman"/>
          <w:b w:val="0"/>
          <w:bCs/>
          <w:szCs w:val="24"/>
        </w:rPr>
        <w:t xml:space="preserve"> </w:t>
      </w:r>
      <w:r w:rsidR="005B7348" w:rsidRPr="0019336F">
        <w:rPr>
          <w:rFonts w:ascii="Times New Roman" w:hAnsi="Times New Roman"/>
          <w:b w:val="0"/>
          <w:bCs/>
          <w:szCs w:val="24"/>
        </w:rPr>
        <w:t>and acceptable to MP for severe convective storm (tornado, hail, lightning, derechos) flood and earthquake</w:t>
      </w:r>
      <w:r w:rsidR="00B5027C" w:rsidRPr="0019336F">
        <w:rPr>
          <w:rFonts w:ascii="Times New Roman" w:hAnsi="Times New Roman"/>
          <w:b w:val="0"/>
          <w:bCs/>
          <w:szCs w:val="24"/>
        </w:rPr>
        <w:t xml:space="preserve">. </w:t>
      </w:r>
    </w:p>
    <w:p w14:paraId="40DF284B" w14:textId="6F58FCB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rPr>
        <w:t>Term and Modification of Insurance</w:t>
      </w:r>
      <w:r w:rsidR="00B5027C" w:rsidRPr="00950CFA">
        <w:rPr>
          <w:rFonts w:ascii="Times New Roman" w:hAnsi="Times New Roman"/>
          <w:b w:val="0"/>
          <w:bCs/>
          <w:szCs w:val="24"/>
        </w:rPr>
        <w:t xml:space="preserve">. </w:t>
      </w:r>
    </w:p>
    <w:p w14:paraId="4C19AB13" w14:textId="0E8345F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All liability insurance(s) required under this PPA shall cover occurrences during the Term and for a period of two (2) years after the Term</w:t>
      </w:r>
      <w:r w:rsidR="00B5027C" w:rsidRPr="00950CFA">
        <w:rPr>
          <w:rFonts w:ascii="Times New Roman" w:hAnsi="Times New Roman"/>
          <w:bCs/>
          <w:szCs w:val="24"/>
        </w:rPr>
        <w:t xml:space="preserve">. </w:t>
      </w:r>
      <w:r w:rsidRPr="00950CFA">
        <w:rPr>
          <w:rFonts w:ascii="Times New Roman" w:hAnsi="Times New Roman"/>
          <w:bCs/>
          <w:szCs w:val="24"/>
        </w:rPr>
        <w:t>In the event that any insurance as required herein is commercially available only on a “claims-made” basis, such insurance shall provide for a retroactive date not later than the Commencement Date and such insurance shall be maintained by Seller, with a retroactive date not later than the retroactive date required above, for a minimum of five (5) years after the Term</w:t>
      </w:r>
      <w:r w:rsidR="00B5027C" w:rsidRPr="00950CFA">
        <w:rPr>
          <w:rFonts w:ascii="Times New Roman" w:hAnsi="Times New Roman"/>
          <w:bCs/>
          <w:szCs w:val="24"/>
        </w:rPr>
        <w:t xml:space="preserve">. </w:t>
      </w:r>
    </w:p>
    <w:p w14:paraId="0FC4CBFA" w14:textId="00D46AA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If any insurance required to be maintained by Seller hereunder ceases to be reasonably available and commercially feasible in the commercial insurance market, Seller shall provide written Notice to MP, accompanied by a certificate from an independent insurance advisor of recognized national standing, certifying that such insurance is not reasonably available and commercially feasible in the commercial insurance market for electric generating plants of similar type, geographic location and capacity</w:t>
      </w:r>
      <w:r w:rsidR="00B5027C" w:rsidRPr="00950CFA">
        <w:rPr>
          <w:rFonts w:ascii="Times New Roman" w:hAnsi="Times New Roman"/>
          <w:bCs/>
          <w:szCs w:val="24"/>
        </w:rPr>
        <w:t xml:space="preserve">. </w:t>
      </w:r>
      <w:r w:rsidRPr="00950CFA">
        <w:rPr>
          <w:rFonts w:ascii="Times New Roman" w:hAnsi="Times New Roman"/>
          <w:bCs/>
          <w:szCs w:val="24"/>
        </w:rPr>
        <w:t>Upon receipt of such Notice, Seller shall use commercially reasonable efforts to obtain other insurance which would provide comparable protection against the risk to be insured and MP shall not unreasonably withhold its consent to modify or waive such requirement</w:t>
      </w:r>
      <w:r w:rsidR="00B5027C" w:rsidRPr="00950CFA">
        <w:rPr>
          <w:rFonts w:ascii="Times New Roman" w:hAnsi="Times New Roman"/>
          <w:bCs/>
          <w:szCs w:val="24"/>
        </w:rPr>
        <w:t xml:space="preserve">. </w:t>
      </w:r>
    </w:p>
    <w:p w14:paraId="0BD1E1A8" w14:textId="3124173D"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35" w:name="_Toc146897904"/>
      <w:bookmarkStart w:id="136" w:name="_Toc146911157"/>
      <w:bookmarkStart w:id="137" w:name="_Toc181032883"/>
      <w:r w:rsidRPr="00950CFA">
        <w:rPr>
          <w:rFonts w:ascii="Times New Roman" w:hAnsi="Times New Roman"/>
          <w:szCs w:val="24"/>
        </w:rPr>
        <w:t>Dispute Resolution</w:t>
      </w:r>
      <w:bookmarkEnd w:id="135"/>
      <w:bookmarkEnd w:id="136"/>
      <w:bookmarkEnd w:id="137"/>
      <w:r w:rsidRPr="00950CFA">
        <w:rPr>
          <w:rFonts w:ascii="Times New Roman" w:hAnsi="Times New Roman"/>
          <w:szCs w:val="24"/>
        </w:rPr>
        <w:t xml:space="preserve"> </w:t>
      </w:r>
    </w:p>
    <w:p w14:paraId="0DCAA77A" w14:textId="0D96D31B"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Dispute Resolution</w:t>
      </w:r>
      <w:r w:rsidR="00B5027C" w:rsidRPr="00950CFA">
        <w:rPr>
          <w:rFonts w:ascii="Times New Roman" w:hAnsi="Times New Roman"/>
          <w:b w:val="0"/>
          <w:bCs/>
          <w:szCs w:val="24"/>
        </w:rPr>
        <w:t xml:space="preserve">. </w:t>
      </w:r>
      <w:r w:rsidRPr="00950CFA">
        <w:rPr>
          <w:rFonts w:ascii="Times New Roman" w:hAnsi="Times New Roman"/>
          <w:b w:val="0"/>
          <w:bCs/>
          <w:szCs w:val="24"/>
        </w:rPr>
        <w:t>The Parties will use reasonable efforts to resolve disputes informally and without the need to resort to litigation</w:t>
      </w:r>
      <w:r w:rsidR="00B5027C" w:rsidRPr="00950CFA">
        <w:rPr>
          <w:rFonts w:ascii="Times New Roman" w:hAnsi="Times New Roman"/>
          <w:b w:val="0"/>
          <w:bCs/>
          <w:szCs w:val="24"/>
        </w:rPr>
        <w:t>.</w:t>
      </w:r>
    </w:p>
    <w:p w14:paraId="3287A4B3" w14:textId="700BD21E" w:rsidR="005B7348" w:rsidRPr="00950CFA" w:rsidRDefault="005B7348" w:rsidP="00CD6BFC">
      <w:pPr>
        <w:pStyle w:val="Heading3"/>
        <w:keepNext w:val="0"/>
        <w:keepLines w:val="0"/>
        <w:widowControl w:val="0"/>
        <w:jc w:val="both"/>
        <w:rPr>
          <w:rFonts w:ascii="Times New Roman" w:hAnsi="Times New Roman"/>
          <w:bCs/>
          <w:szCs w:val="24"/>
        </w:rPr>
      </w:pPr>
      <w:bookmarkStart w:id="138" w:name="_Ref179565835"/>
      <w:r w:rsidRPr="00950CFA">
        <w:rPr>
          <w:rFonts w:ascii="Times New Roman" w:hAnsi="Times New Roman"/>
          <w:bCs/>
          <w:szCs w:val="24"/>
        </w:rPr>
        <w:t>For all disputes that arise pursuant to the PPA, the Parties immediately, through their designated representatives selected in the sole discretion of each Party (individually, the “Party Representative”, together, the “Parties’ Representatives”), shall negotiate with one another in good faith in order to reach resolution of the dispute</w:t>
      </w:r>
      <w:r w:rsidR="00B5027C" w:rsidRPr="00950CFA">
        <w:rPr>
          <w:rFonts w:ascii="Times New Roman" w:hAnsi="Times New Roman"/>
          <w:bCs/>
          <w:szCs w:val="24"/>
        </w:rPr>
        <w:t xml:space="preserve">. </w:t>
      </w:r>
      <w:r w:rsidRPr="00950CFA">
        <w:rPr>
          <w:rFonts w:ascii="Times New Roman" w:hAnsi="Times New Roman"/>
          <w:bCs/>
          <w:szCs w:val="24"/>
        </w:rPr>
        <w:t xml:space="preserve">Such negotiation shall commence within fourteen (14) </w:t>
      </w:r>
      <w:r w:rsidR="00367453">
        <w:rPr>
          <w:rFonts w:ascii="Times New Roman" w:hAnsi="Times New Roman"/>
          <w:bCs/>
          <w:szCs w:val="24"/>
        </w:rPr>
        <w:t>d</w:t>
      </w:r>
      <w:r w:rsidRPr="00950CFA">
        <w:rPr>
          <w:rFonts w:ascii="Times New Roman" w:hAnsi="Times New Roman"/>
          <w:bCs/>
          <w:szCs w:val="24"/>
        </w:rPr>
        <w:t>ays of the date of the letter from one Party Representative to the other Party Representative notifying that Party of the nature of the dispute</w:t>
      </w:r>
      <w:r w:rsidR="00B5027C" w:rsidRPr="00950CFA">
        <w:rPr>
          <w:rFonts w:ascii="Times New Roman" w:hAnsi="Times New Roman"/>
          <w:bCs/>
          <w:szCs w:val="24"/>
        </w:rPr>
        <w:t>.</w:t>
      </w:r>
      <w:bookmarkEnd w:id="138"/>
    </w:p>
    <w:p w14:paraId="18C63568" w14:textId="1088C01D"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In the event that the Parties’ Representatives cannot agree to a resolution of the dispute within thirty (30) </w:t>
      </w:r>
      <w:r w:rsidR="00367453">
        <w:rPr>
          <w:rFonts w:ascii="Times New Roman" w:hAnsi="Times New Roman"/>
          <w:bCs/>
          <w:szCs w:val="24"/>
        </w:rPr>
        <w:t>d</w:t>
      </w:r>
      <w:r w:rsidRPr="00950CFA">
        <w:rPr>
          <w:rFonts w:ascii="Times New Roman" w:hAnsi="Times New Roman"/>
          <w:bCs/>
          <w:szCs w:val="24"/>
        </w:rPr>
        <w:t xml:space="preserve">ays after the commencement of negotiations, written Notice of the dispute (the “Dispute Notice”), together with a statement describing the issues or claims, shall be delivered, within seventy-two (72) hours after the expiration of such thirty (30) </w:t>
      </w:r>
      <w:r w:rsidR="00367453">
        <w:rPr>
          <w:rFonts w:ascii="Times New Roman" w:hAnsi="Times New Roman"/>
          <w:bCs/>
          <w:szCs w:val="24"/>
        </w:rPr>
        <w:t>d</w:t>
      </w:r>
      <w:r w:rsidRPr="00950CFA">
        <w:rPr>
          <w:rFonts w:ascii="Times New Roman" w:hAnsi="Times New Roman"/>
          <w:bCs/>
          <w:szCs w:val="24"/>
        </w:rPr>
        <w:t xml:space="preserve">ay period, by each of the Parties’ Representatives to its respective senior officer or official (such senior officer or official </w:t>
      </w:r>
      <w:r w:rsidRPr="00950CFA">
        <w:rPr>
          <w:rFonts w:ascii="Times New Roman" w:hAnsi="Times New Roman"/>
          <w:bCs/>
          <w:szCs w:val="24"/>
        </w:rPr>
        <w:lastRenderedPageBreak/>
        <w:t xml:space="preserve">to be selected by each of the Party Representatives in his or her sole discretion, </w:t>
      </w:r>
      <w:r w:rsidRPr="00950CFA">
        <w:rPr>
          <w:rFonts w:ascii="Times New Roman" w:hAnsi="Times New Roman"/>
          <w:bCs/>
          <w:szCs w:val="24"/>
          <w:u w:val="single"/>
        </w:rPr>
        <w:t>provided</w:t>
      </w:r>
      <w:r w:rsidRPr="00950CFA">
        <w:rPr>
          <w:rFonts w:ascii="Times New Roman" w:hAnsi="Times New Roman"/>
          <w:bCs/>
          <w:szCs w:val="24"/>
        </w:rPr>
        <w:t xml:space="preserve"> that such senior officer or official has authority to bind the respective Party)</w:t>
      </w:r>
      <w:r w:rsidR="00B5027C" w:rsidRPr="00950CFA">
        <w:rPr>
          <w:rFonts w:ascii="Times New Roman" w:hAnsi="Times New Roman"/>
          <w:bCs/>
          <w:szCs w:val="24"/>
        </w:rPr>
        <w:t xml:space="preserve">. </w:t>
      </w:r>
      <w:r w:rsidRPr="00950CFA">
        <w:rPr>
          <w:rFonts w:ascii="Times New Roman" w:hAnsi="Times New Roman"/>
          <w:bCs/>
          <w:szCs w:val="24"/>
        </w:rPr>
        <w:t>Within three (3) Business Days after receipt of the Dispute Notice, the senior officers or officials for both Parties shall commence negotiating in good faith to resolve the dispute</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06FB8A1C" w14:textId="73876F70"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If the Parties are unable to resolve the dispute within fourteen (14) </w:t>
      </w:r>
      <w:r w:rsidR="00551034">
        <w:rPr>
          <w:rFonts w:ascii="Times New Roman" w:hAnsi="Times New Roman"/>
          <w:bCs/>
          <w:szCs w:val="24"/>
        </w:rPr>
        <w:t>d</w:t>
      </w:r>
      <w:r w:rsidRPr="00950CFA">
        <w:rPr>
          <w:rFonts w:ascii="Times New Roman" w:hAnsi="Times New Roman"/>
          <w:bCs/>
          <w:szCs w:val="24"/>
        </w:rPr>
        <w:t>ays of receipt of the Dispute Notice by the senior officers or officials, either Party may seek available legal remedies</w:t>
      </w:r>
      <w:r w:rsidR="00B5027C" w:rsidRPr="00950CFA">
        <w:rPr>
          <w:rFonts w:ascii="Times New Roman" w:hAnsi="Times New Roman"/>
          <w:bCs/>
          <w:szCs w:val="24"/>
        </w:rPr>
        <w:t xml:space="preserve">. </w:t>
      </w:r>
    </w:p>
    <w:p w14:paraId="7AEE17E7" w14:textId="79445DF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Governing Law</w:t>
      </w:r>
      <w:r w:rsidR="00B5027C" w:rsidRPr="00950CFA">
        <w:rPr>
          <w:rFonts w:ascii="Times New Roman" w:hAnsi="Times New Roman"/>
          <w:b w:val="0"/>
          <w:bCs/>
          <w:szCs w:val="24"/>
        </w:rPr>
        <w:t xml:space="preserve">. </w:t>
      </w:r>
      <w:r w:rsidRPr="00950CFA">
        <w:rPr>
          <w:rFonts w:ascii="Times New Roman" w:hAnsi="Times New Roman"/>
          <w:b w:val="0"/>
          <w:bCs/>
          <w:szCs w:val="24"/>
        </w:rPr>
        <w:t>The interpretation and performance of this PPA and each of its provisions shall be governed and construed in accordance with the laws of the State of Minnesota, without regard to its conflict of laws principles of the United States of America, as applicable</w:t>
      </w:r>
      <w:r w:rsidR="00B5027C" w:rsidRPr="00950CFA">
        <w:rPr>
          <w:rFonts w:ascii="Times New Roman" w:hAnsi="Times New Roman"/>
          <w:b w:val="0"/>
          <w:bCs/>
          <w:szCs w:val="24"/>
        </w:rPr>
        <w:t xml:space="preserve">. </w:t>
      </w:r>
      <w:r w:rsidRPr="00950CFA">
        <w:rPr>
          <w:rFonts w:ascii="Times New Roman" w:hAnsi="Times New Roman"/>
          <w:b w:val="0"/>
          <w:bCs/>
          <w:szCs w:val="24"/>
        </w:rPr>
        <w:t>The Parties hereby submit to the exclusive jurisdiction of the federal courts of the State of Minnesota</w:t>
      </w:r>
      <w:r w:rsidR="00B5027C" w:rsidRPr="00950CFA">
        <w:rPr>
          <w:rFonts w:ascii="Times New Roman" w:hAnsi="Times New Roman"/>
          <w:b w:val="0"/>
          <w:bCs/>
          <w:szCs w:val="24"/>
        </w:rPr>
        <w:t xml:space="preserve">. </w:t>
      </w:r>
      <w:r w:rsidRPr="00950CFA">
        <w:rPr>
          <w:rFonts w:ascii="Times New Roman" w:hAnsi="Times New Roman"/>
          <w:b w:val="0"/>
          <w:bCs/>
          <w:szCs w:val="24"/>
        </w:rPr>
        <w:t>To the extent that the federal courts lack subject matter jurisdiction over any dispute (through lack of diversity or otherwise) the Parties hereby submit to the exclusive jurisdiction of the applicable Minnesota District Court</w:t>
      </w:r>
      <w:r w:rsidR="00B5027C" w:rsidRPr="00950CFA">
        <w:rPr>
          <w:rFonts w:ascii="Times New Roman" w:hAnsi="Times New Roman"/>
          <w:b w:val="0"/>
          <w:bCs/>
          <w:szCs w:val="24"/>
        </w:rPr>
        <w:t xml:space="preserve">. </w:t>
      </w:r>
    </w:p>
    <w:p w14:paraId="1B1800EA" w14:textId="509C5986" w:rsidR="005B7348" w:rsidRPr="00950CFA" w:rsidRDefault="005B7348" w:rsidP="00CD6BFC">
      <w:pPr>
        <w:pStyle w:val="Heading1"/>
        <w:keepNext w:val="0"/>
        <w:keepLines w:val="0"/>
        <w:widowControl w:val="0"/>
        <w:shd w:val="clear" w:color="auto" w:fill="auto"/>
        <w:jc w:val="both"/>
        <w:rPr>
          <w:rFonts w:ascii="Times New Roman" w:hAnsi="Times New Roman"/>
          <w:b w:val="0"/>
          <w:bCs/>
          <w:szCs w:val="24"/>
        </w:rPr>
      </w:pPr>
      <w:bookmarkStart w:id="139" w:name="_Toc404153734"/>
      <w:bookmarkStart w:id="140" w:name="_Toc433171299"/>
      <w:bookmarkStart w:id="141" w:name="_Toc460142253"/>
      <w:bookmarkStart w:id="142" w:name="_Toc529595424"/>
      <w:bookmarkStart w:id="143" w:name="_Toc146897905"/>
      <w:bookmarkStart w:id="144" w:name="_Toc146911158"/>
      <w:bookmarkStart w:id="145" w:name="_Toc181032884"/>
      <w:r w:rsidRPr="00950CFA">
        <w:rPr>
          <w:rFonts w:ascii="Times New Roman" w:hAnsi="Times New Roman"/>
          <w:szCs w:val="24"/>
        </w:rPr>
        <w:t>Representations, Warranties</w:t>
      </w:r>
      <w:bookmarkEnd w:id="139"/>
      <w:bookmarkEnd w:id="140"/>
      <w:bookmarkEnd w:id="141"/>
      <w:r w:rsidRPr="00950CFA">
        <w:rPr>
          <w:rFonts w:ascii="Times New Roman" w:hAnsi="Times New Roman"/>
          <w:szCs w:val="24"/>
        </w:rPr>
        <w:t xml:space="preserve"> and Covenants</w:t>
      </w:r>
      <w:bookmarkEnd w:id="142"/>
      <w:bookmarkEnd w:id="143"/>
      <w:bookmarkEnd w:id="144"/>
      <w:bookmarkEnd w:id="145"/>
    </w:p>
    <w:p w14:paraId="02E7DE90" w14:textId="4ED6104B"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Seller’s Representations, Warranties and Covenants</w:t>
      </w:r>
      <w:r w:rsidR="00B5027C" w:rsidRPr="00950CFA">
        <w:rPr>
          <w:rFonts w:ascii="Times New Roman" w:hAnsi="Times New Roman"/>
          <w:b w:val="0"/>
          <w:bCs/>
          <w:szCs w:val="24"/>
        </w:rPr>
        <w:t xml:space="preserve">. </w:t>
      </w:r>
      <w:r w:rsidRPr="00950CFA">
        <w:rPr>
          <w:rFonts w:ascii="Times New Roman" w:hAnsi="Times New Roman"/>
          <w:b w:val="0"/>
          <w:bCs/>
          <w:szCs w:val="24"/>
        </w:rPr>
        <w:t>Seller hereby represents and warrants as follows:</w:t>
      </w:r>
    </w:p>
    <w:p w14:paraId="1451EDB7" w14:textId="053BEA6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is a limited liability company duly organized, validly existing and in good standing under the laws of the State of Minnesota</w:t>
      </w:r>
      <w:r w:rsidR="00B5027C" w:rsidRPr="00950CFA">
        <w:rPr>
          <w:rFonts w:ascii="Times New Roman" w:hAnsi="Times New Roman"/>
          <w:bCs/>
          <w:szCs w:val="24"/>
        </w:rPr>
        <w:t xml:space="preserve">. </w:t>
      </w:r>
      <w:r w:rsidRPr="00950CFA">
        <w:rPr>
          <w:rFonts w:ascii="Times New Roman" w:hAnsi="Times New Roman"/>
          <w:bCs/>
          <w:szCs w:val="24"/>
        </w:rPr>
        <w:t>Seller is qualified to do business in each other jurisdiction where the failure to so qualify would have a material adverse effect on the business or financial condition of Seller; and Seller has all requisite power and authority to conduct its business, to own its properties, and to execute, deliver, and perform its obligations under this PPA</w:t>
      </w:r>
      <w:r w:rsidR="00B5027C" w:rsidRPr="00950CFA">
        <w:rPr>
          <w:rFonts w:ascii="Times New Roman" w:hAnsi="Times New Roman"/>
          <w:bCs/>
          <w:szCs w:val="24"/>
        </w:rPr>
        <w:t>.</w:t>
      </w:r>
    </w:p>
    <w:p w14:paraId="26195030"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execution, delivery, and performance of its obligations under this PPA by Seller have been duly authorized by all necessary company action, and do not and will not:</w:t>
      </w:r>
    </w:p>
    <w:p w14:paraId="34260F97" w14:textId="53E2575A"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require any consent or approval by any governing body of Seller, other than that which has been obtained and is in full force and effect (evidence of which shall be delivered to MP upon its request)</w:t>
      </w:r>
      <w:r w:rsidR="00B5027C" w:rsidRPr="00950CFA">
        <w:rPr>
          <w:rFonts w:ascii="Times New Roman" w:hAnsi="Times New Roman"/>
          <w:b w:val="0"/>
          <w:bCs/>
          <w:sz w:val="24"/>
          <w:szCs w:val="24"/>
        </w:rPr>
        <w:t xml:space="preserve">. </w:t>
      </w:r>
    </w:p>
    <w:p w14:paraId="3330D8A4" w14:textId="77777777"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violate any provision of law, rule, regulation, order, writ, judgment, injunction, decree, determination, or award currently in effect having applicability to Seller or violate any provision in any formation documents of Seller, the violation of which could have a material adverse effect on the ability of Seller to perform its obligations under this PPA;</w:t>
      </w:r>
    </w:p>
    <w:p w14:paraId="73F3DBAC" w14:textId="77777777"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result in a breach or constitute a default under Seller’s formation documents or bylaws, or under any agreement relating to the management or affairs of Seller or any indenture or loan or credit agreement, or any other agreement, lease, or instrument to which Seller is a party or by which Seller or its properties or assets may be bound or affected, the breach or default of which could reasonably be expected to have a material adverse effect on the ability of Seller to perform its obligations under this PPA; or</w:t>
      </w:r>
    </w:p>
    <w:p w14:paraId="6D3F5C5A" w14:textId="3F7B8302"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 xml:space="preserve">result in, or require the creation or imposition of any mortgage, deed of trust, pledge, lien, security interest, or other charge or encumbrance of any nature (other than as may be contemplated by this PPA) upon or with respect to any of the assets or properties of Seller now owned or hereafter acquired, the creation or imposition of which could reasonably be expected to have a material adverse effect on the ability of Seller to perform its obligations </w:t>
      </w:r>
      <w:r w:rsidRPr="00950CFA">
        <w:rPr>
          <w:rFonts w:ascii="Times New Roman" w:hAnsi="Times New Roman"/>
          <w:b w:val="0"/>
          <w:bCs/>
          <w:sz w:val="24"/>
          <w:szCs w:val="24"/>
        </w:rPr>
        <w:lastRenderedPageBreak/>
        <w:t>under this PPA</w:t>
      </w:r>
      <w:r w:rsidR="00B5027C" w:rsidRPr="00950CFA">
        <w:rPr>
          <w:rFonts w:ascii="Times New Roman" w:hAnsi="Times New Roman"/>
          <w:b w:val="0"/>
          <w:bCs/>
          <w:sz w:val="24"/>
          <w:szCs w:val="24"/>
        </w:rPr>
        <w:t xml:space="preserve">. </w:t>
      </w:r>
    </w:p>
    <w:p w14:paraId="32C6E71A" w14:textId="0F2E862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This PPA is a valid and binding obligation of Seller, subject to the contingencies identified in </w:t>
      </w:r>
      <w:r w:rsidR="003570DF">
        <w:rPr>
          <w:rFonts w:ascii="Times New Roman" w:hAnsi="Times New Roman"/>
          <w:bCs/>
          <w:szCs w:val="24"/>
        </w:rPr>
        <w:fldChar w:fldCharType="begin"/>
      </w:r>
      <w:r w:rsidR="003570DF">
        <w:rPr>
          <w:rFonts w:ascii="Times New Roman" w:hAnsi="Times New Roman"/>
          <w:bCs/>
          <w:szCs w:val="24"/>
        </w:rPr>
        <w:instrText xml:space="preserve"> REF _Toc460142242 \w \h  </w:instrText>
      </w:r>
      <w:r w:rsidR="003570DF">
        <w:rPr>
          <w:rFonts w:ascii="Times New Roman" w:hAnsi="Times New Roman"/>
          <w:bCs/>
          <w:szCs w:val="24"/>
        </w:rPr>
      </w:r>
      <w:r w:rsidR="003570DF">
        <w:rPr>
          <w:rFonts w:ascii="Times New Roman" w:hAnsi="Times New Roman"/>
          <w:bCs/>
          <w:szCs w:val="24"/>
        </w:rPr>
        <w:fldChar w:fldCharType="separate"/>
      </w:r>
      <w:r w:rsidR="00D4603F">
        <w:rPr>
          <w:rFonts w:ascii="Times New Roman" w:hAnsi="Times New Roman"/>
          <w:bCs/>
          <w:szCs w:val="24"/>
        </w:rPr>
        <w:t>Article I</w:t>
      </w:r>
      <w:r w:rsidR="003570DF">
        <w:rPr>
          <w:rFonts w:ascii="Times New Roman" w:hAnsi="Times New Roman"/>
          <w:bCs/>
          <w:szCs w:val="24"/>
        </w:rPr>
        <w:fldChar w:fldCharType="end"/>
      </w:r>
      <w:r w:rsidR="00B5027C" w:rsidRPr="00950CFA">
        <w:rPr>
          <w:rFonts w:ascii="Times New Roman" w:hAnsi="Times New Roman"/>
          <w:bCs/>
          <w:szCs w:val="24"/>
        </w:rPr>
        <w:t xml:space="preserve">. </w:t>
      </w:r>
    </w:p>
    <w:p w14:paraId="139C9469" w14:textId="6EA4C49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execution and performance of this PPA will not conflict with or constitute a breach or default under any contract or agreement of any kind to which Seller is a party or any judgment, order, statute, or regulation that is applicable to Seller or the Facility</w:t>
      </w:r>
      <w:r w:rsidR="00B5027C" w:rsidRPr="00950CFA">
        <w:rPr>
          <w:rFonts w:ascii="Times New Roman" w:hAnsi="Times New Roman"/>
          <w:bCs/>
          <w:szCs w:val="24"/>
        </w:rPr>
        <w:t xml:space="preserve">. </w:t>
      </w:r>
    </w:p>
    <w:p w14:paraId="78F629F4" w14:textId="1A5C35D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To the best knowledge of Seller, and except for those </w:t>
      </w:r>
      <w:r w:rsidR="002F3C16">
        <w:rPr>
          <w:rFonts w:ascii="Times New Roman" w:hAnsi="Times New Roman"/>
          <w:bCs/>
          <w:szCs w:val="24"/>
        </w:rPr>
        <w:t>P</w:t>
      </w:r>
      <w:r w:rsidR="002F3C16" w:rsidRPr="00950CFA">
        <w:rPr>
          <w:rFonts w:ascii="Times New Roman" w:hAnsi="Times New Roman"/>
          <w:bCs/>
          <w:szCs w:val="24"/>
        </w:rPr>
        <w:t>ermits</w:t>
      </w:r>
      <w:r w:rsidRPr="00950CFA">
        <w:rPr>
          <w:rFonts w:ascii="Times New Roman" w:hAnsi="Times New Roman"/>
          <w:bCs/>
          <w:szCs w:val="24"/>
        </w:rPr>
        <w:t xml:space="preserve">, consents, approvals, licenses and authorizations identified in Exhibit E, which Seller anticipates will be obtained by Seller in the ordinary course of business, all </w:t>
      </w:r>
      <w:r w:rsidR="002F3C16">
        <w:rPr>
          <w:rFonts w:ascii="Times New Roman" w:hAnsi="Times New Roman"/>
          <w:bCs/>
          <w:szCs w:val="24"/>
        </w:rPr>
        <w:t>P</w:t>
      </w:r>
      <w:r w:rsidR="002F3C16" w:rsidRPr="00950CFA">
        <w:rPr>
          <w:rFonts w:ascii="Times New Roman" w:hAnsi="Times New Roman"/>
          <w:bCs/>
          <w:szCs w:val="24"/>
        </w:rPr>
        <w:t>ermits</w:t>
      </w:r>
      <w:r w:rsidRPr="00950CFA">
        <w:rPr>
          <w:rFonts w:ascii="Times New Roman" w:hAnsi="Times New Roman"/>
          <w:bCs/>
          <w:szCs w:val="24"/>
        </w:rPr>
        <w:t>, consents, approvals, licenses, authorizations, or other action required by any Governmental Authority to authorize Seller’s execution, delivery and performance of this PPA have been duly obtained and are in full force and effect</w:t>
      </w:r>
      <w:r w:rsidR="00B5027C" w:rsidRPr="00950CFA">
        <w:rPr>
          <w:rFonts w:ascii="Times New Roman" w:hAnsi="Times New Roman"/>
          <w:bCs/>
          <w:szCs w:val="24"/>
        </w:rPr>
        <w:t xml:space="preserve">. </w:t>
      </w:r>
    </w:p>
    <w:p w14:paraId="16B45D1F" w14:textId="6D8167A1"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intends to comply with all applicable local, state, and federal laws, regulations, and ordinances, including but not limited to any applicable equal opportunity and affirmative action requirements and all applicable federal, state, and local environmental laws and regulations presently in effect or which may be enacted during the Term of this PPA</w:t>
      </w:r>
      <w:r w:rsidR="00B5027C" w:rsidRPr="00950CFA">
        <w:rPr>
          <w:rFonts w:ascii="Times New Roman" w:hAnsi="Times New Roman"/>
          <w:bCs/>
          <w:szCs w:val="24"/>
        </w:rPr>
        <w:t xml:space="preserve">. </w:t>
      </w:r>
    </w:p>
    <w:p w14:paraId="20651BE5" w14:textId="5209B0AC"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shall disclose to MP, to the extent that, and as soon as it is known to Seller, any violation of any environmental laws or regulations arising out of the construction or operation of the Facility, or the presence of Environmental Contamination at the Facility or on the Site, alleged to exist by any Governmental Authority having jurisdiction over the Site, or the existence of any past or present enforcement, legal, or regulatory action or proceeding relating to such alleged violation or alleged presence of Environmental Contamination</w:t>
      </w:r>
      <w:r w:rsidR="00B5027C" w:rsidRPr="00950CFA">
        <w:rPr>
          <w:rFonts w:ascii="Times New Roman" w:hAnsi="Times New Roman"/>
          <w:bCs/>
          <w:szCs w:val="24"/>
        </w:rPr>
        <w:t xml:space="preserve">. </w:t>
      </w:r>
    </w:p>
    <w:p w14:paraId="61EBEB6B" w14:textId="669B82F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MP’s Representations, Warranties and Covenants</w:t>
      </w:r>
      <w:r w:rsidR="00B5027C" w:rsidRPr="00950CFA">
        <w:rPr>
          <w:rFonts w:ascii="Times New Roman" w:hAnsi="Times New Roman"/>
          <w:b w:val="0"/>
          <w:bCs/>
          <w:szCs w:val="24"/>
        </w:rPr>
        <w:t xml:space="preserve">. </w:t>
      </w:r>
      <w:r w:rsidRPr="00950CFA">
        <w:rPr>
          <w:rFonts w:ascii="Times New Roman" w:hAnsi="Times New Roman"/>
          <w:b w:val="0"/>
          <w:bCs/>
          <w:szCs w:val="24"/>
        </w:rPr>
        <w:t>MP hereby represents and warrants as follows:</w:t>
      </w:r>
    </w:p>
    <w:p w14:paraId="32B34FCC" w14:textId="3137FFAC"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MP is an operating division of ALLETE, Inc</w:t>
      </w:r>
      <w:r w:rsidR="00B5027C" w:rsidRPr="00950CFA">
        <w:rPr>
          <w:rFonts w:ascii="Times New Roman" w:hAnsi="Times New Roman"/>
          <w:bCs/>
          <w:szCs w:val="24"/>
        </w:rPr>
        <w:t>.</w:t>
      </w:r>
      <w:r w:rsidRPr="00950CFA">
        <w:rPr>
          <w:rFonts w:ascii="Times New Roman" w:hAnsi="Times New Roman"/>
          <w:bCs/>
          <w:szCs w:val="24"/>
        </w:rPr>
        <w:t>, a corporation duly organized, validly existing and in good standing under the laws of the State of Minnesota and is qualified in each other jurisdiction where the failure to so qualify would have a material adverse effect upon the business or financial condition of MP; and MP has all requisite power and authority to conduct its business, to own its properties, and to execute, deliver, and perform its obligations under this PPA</w:t>
      </w:r>
      <w:r w:rsidR="00B5027C" w:rsidRPr="00950CFA">
        <w:rPr>
          <w:rFonts w:ascii="Times New Roman" w:hAnsi="Times New Roman"/>
          <w:bCs/>
          <w:szCs w:val="24"/>
        </w:rPr>
        <w:t xml:space="preserve">. </w:t>
      </w:r>
    </w:p>
    <w:p w14:paraId="24091C7A" w14:textId="7777777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execution, delivery, and performance of its obligations under this PPA by MP have been duly authorized by all necessary corporate action, and do not and will not:</w:t>
      </w:r>
    </w:p>
    <w:p w14:paraId="0C964638" w14:textId="6F0FD1EB"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require any consent or approval of MP’s Board of Directors, or shareholders, other than that which has been obtained and is in full force and effect (evidence of which shall be delivered to Seller upon its request)</w:t>
      </w:r>
      <w:r w:rsidR="00B5027C" w:rsidRPr="00950CFA">
        <w:rPr>
          <w:rFonts w:ascii="Times New Roman" w:hAnsi="Times New Roman"/>
          <w:b w:val="0"/>
          <w:bCs/>
          <w:sz w:val="24"/>
          <w:szCs w:val="24"/>
        </w:rPr>
        <w:t xml:space="preserve">. </w:t>
      </w:r>
      <w:r w:rsidRPr="00950CFA">
        <w:rPr>
          <w:rFonts w:ascii="Times New Roman" w:hAnsi="Times New Roman"/>
          <w:b w:val="0"/>
          <w:bCs/>
          <w:sz w:val="24"/>
          <w:szCs w:val="24"/>
        </w:rPr>
        <w:t xml:space="preserve"> </w:t>
      </w:r>
    </w:p>
    <w:p w14:paraId="7C109A46" w14:textId="77777777"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 xml:space="preserve">violate any provision of law, rule, regulation, order, writ, judgment, injunction, decree, determination, or award currently in effect having applicability to MP or violate any provision in any corporate documents of MP, the violation of which could have a material adverse effect on the ability of MP to perform its obligations under this PPA; </w:t>
      </w:r>
    </w:p>
    <w:p w14:paraId="23FB57A8" w14:textId="77777777"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 xml:space="preserve">result in a breach or constitute a default under MP’s corporate charter or bylaws, or under any agreement relating to the management or affairs of MP, or any indenture or loan or credit agreement, or any other agreement, lease, or instrument to which MP is a party or by which </w:t>
      </w:r>
      <w:r w:rsidRPr="00950CFA">
        <w:rPr>
          <w:rFonts w:ascii="Times New Roman" w:hAnsi="Times New Roman"/>
          <w:b w:val="0"/>
          <w:bCs/>
          <w:sz w:val="24"/>
          <w:szCs w:val="24"/>
        </w:rPr>
        <w:lastRenderedPageBreak/>
        <w:t>MP or its properties or assets may be bound or affected, the breach or default of which could reasonably be expected to have a material adverse effect on the ability of MP to perform its obligations under this PPA; or</w:t>
      </w:r>
    </w:p>
    <w:p w14:paraId="7C5E94FB" w14:textId="721BDD7F" w:rsidR="005B7348" w:rsidRPr="00950CFA" w:rsidRDefault="005B7348" w:rsidP="00CD6BFC">
      <w:pPr>
        <w:pStyle w:val="Heading4"/>
        <w:keepNext w:val="0"/>
        <w:keepLines w:val="0"/>
        <w:widowControl w:val="0"/>
        <w:jc w:val="both"/>
        <w:rPr>
          <w:rFonts w:ascii="Times New Roman" w:hAnsi="Times New Roman"/>
          <w:b w:val="0"/>
          <w:bCs/>
          <w:sz w:val="24"/>
          <w:szCs w:val="24"/>
        </w:rPr>
      </w:pPr>
      <w:r w:rsidRPr="00950CFA">
        <w:rPr>
          <w:rFonts w:ascii="Times New Roman" w:hAnsi="Times New Roman"/>
          <w:b w:val="0"/>
          <w:bCs/>
          <w:sz w:val="24"/>
          <w:szCs w:val="24"/>
        </w:rPr>
        <w:t>result in, or require the creation or imposition of any mortgage, deed of trust, pledge, lien, security interest, or other charge or encumbrance of any nature (other than as may be contemplated by this PPA) upon or with respect to any of the assets or properties of MP now owned or hereafter acquired, the creation or imposition of which could reasonably be expected to have a material adverse effect on the ability of MP to perform its obligations under this PPA</w:t>
      </w:r>
      <w:r w:rsidR="00B5027C" w:rsidRPr="00950CFA">
        <w:rPr>
          <w:rFonts w:ascii="Times New Roman" w:hAnsi="Times New Roman"/>
          <w:b w:val="0"/>
          <w:bCs/>
          <w:sz w:val="24"/>
          <w:szCs w:val="24"/>
        </w:rPr>
        <w:t xml:space="preserve">. </w:t>
      </w:r>
    </w:p>
    <w:p w14:paraId="53864FED" w14:textId="00B9FFA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This PPA is a valid and binding obligation of MP, subject to the contingencies identified in </w:t>
      </w:r>
      <w:r w:rsidR="003570DF">
        <w:rPr>
          <w:rFonts w:ascii="Times New Roman" w:hAnsi="Times New Roman"/>
          <w:bCs/>
          <w:szCs w:val="24"/>
        </w:rPr>
        <w:fldChar w:fldCharType="begin"/>
      </w:r>
      <w:r w:rsidR="003570DF">
        <w:rPr>
          <w:rFonts w:ascii="Times New Roman" w:hAnsi="Times New Roman"/>
          <w:bCs/>
          <w:szCs w:val="24"/>
        </w:rPr>
        <w:instrText xml:space="preserve"> REF _Toc460142242 \w \h  </w:instrText>
      </w:r>
      <w:r w:rsidR="003570DF">
        <w:rPr>
          <w:rFonts w:ascii="Times New Roman" w:hAnsi="Times New Roman"/>
          <w:bCs/>
          <w:szCs w:val="24"/>
        </w:rPr>
      </w:r>
      <w:r w:rsidR="003570DF">
        <w:rPr>
          <w:rFonts w:ascii="Times New Roman" w:hAnsi="Times New Roman"/>
          <w:bCs/>
          <w:szCs w:val="24"/>
        </w:rPr>
        <w:fldChar w:fldCharType="separate"/>
      </w:r>
      <w:r w:rsidR="00D4603F">
        <w:rPr>
          <w:rFonts w:ascii="Times New Roman" w:hAnsi="Times New Roman"/>
          <w:bCs/>
          <w:szCs w:val="24"/>
        </w:rPr>
        <w:t>Article I</w:t>
      </w:r>
      <w:r w:rsidR="003570DF">
        <w:rPr>
          <w:rFonts w:ascii="Times New Roman" w:hAnsi="Times New Roman"/>
          <w:bCs/>
          <w:szCs w:val="24"/>
        </w:rPr>
        <w:fldChar w:fldCharType="end"/>
      </w:r>
      <w:r w:rsidR="00B5027C" w:rsidRPr="00950CFA">
        <w:rPr>
          <w:rFonts w:ascii="Times New Roman" w:hAnsi="Times New Roman"/>
          <w:bCs/>
          <w:szCs w:val="24"/>
        </w:rPr>
        <w:t xml:space="preserve">. </w:t>
      </w:r>
    </w:p>
    <w:p w14:paraId="62B522EB" w14:textId="75534FD6"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execution and performance of this PPA will not conflict with or constitute a breach or default under any contract or agreement of any kind to which MP is a party or any judgment, order, statute, or regulation that is applicable to MP</w:t>
      </w:r>
      <w:r w:rsidR="00B5027C" w:rsidRPr="00950CFA">
        <w:rPr>
          <w:rFonts w:ascii="Times New Roman" w:hAnsi="Times New Roman"/>
          <w:bCs/>
          <w:szCs w:val="24"/>
        </w:rPr>
        <w:t xml:space="preserve">. </w:t>
      </w:r>
    </w:p>
    <w:p w14:paraId="5A0979D2" w14:textId="454AB25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To the best knowledge of MP, and except for the contingencies set forth in </w:t>
      </w:r>
      <w:r w:rsidR="003570DF">
        <w:rPr>
          <w:rFonts w:ascii="Times New Roman" w:hAnsi="Times New Roman"/>
          <w:bCs/>
          <w:szCs w:val="24"/>
        </w:rPr>
        <w:fldChar w:fldCharType="begin"/>
      </w:r>
      <w:r w:rsidR="003570DF">
        <w:rPr>
          <w:rFonts w:ascii="Times New Roman" w:hAnsi="Times New Roman"/>
          <w:bCs/>
          <w:szCs w:val="24"/>
        </w:rPr>
        <w:instrText xml:space="preserve"> REF _Toc460142242 \w \h  </w:instrText>
      </w:r>
      <w:r w:rsidR="003570DF">
        <w:rPr>
          <w:rFonts w:ascii="Times New Roman" w:hAnsi="Times New Roman"/>
          <w:bCs/>
          <w:szCs w:val="24"/>
        </w:rPr>
      </w:r>
      <w:r w:rsidR="003570DF">
        <w:rPr>
          <w:rFonts w:ascii="Times New Roman" w:hAnsi="Times New Roman"/>
          <w:bCs/>
          <w:szCs w:val="24"/>
        </w:rPr>
        <w:fldChar w:fldCharType="separate"/>
      </w:r>
      <w:r w:rsidR="00D4603F">
        <w:rPr>
          <w:rFonts w:ascii="Times New Roman" w:hAnsi="Times New Roman"/>
          <w:bCs/>
          <w:szCs w:val="24"/>
        </w:rPr>
        <w:t>Article I</w:t>
      </w:r>
      <w:r w:rsidR="003570DF">
        <w:rPr>
          <w:rFonts w:ascii="Times New Roman" w:hAnsi="Times New Roman"/>
          <w:bCs/>
          <w:szCs w:val="24"/>
        </w:rPr>
        <w:fldChar w:fldCharType="end"/>
      </w:r>
      <w:r w:rsidRPr="00950CFA">
        <w:rPr>
          <w:rFonts w:ascii="Times New Roman" w:hAnsi="Times New Roman"/>
          <w:bCs/>
          <w:szCs w:val="24"/>
        </w:rPr>
        <w:t>, all approvals, authorizations, consents, or other action required by any Governmental Authority to authorize MP’s execution, delivery and performance of this PPA have been duly obtained and are in full force and effect</w:t>
      </w:r>
      <w:r w:rsidR="00B5027C" w:rsidRPr="00950CFA">
        <w:rPr>
          <w:rFonts w:ascii="Times New Roman" w:hAnsi="Times New Roman"/>
          <w:bCs/>
          <w:szCs w:val="24"/>
        </w:rPr>
        <w:t xml:space="preserve">. </w:t>
      </w:r>
    </w:p>
    <w:p w14:paraId="38934F12" w14:textId="192345C5"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46" w:name="_Toc146897906"/>
      <w:bookmarkStart w:id="147" w:name="_Toc146911159"/>
      <w:bookmarkStart w:id="148" w:name="_Toc181032885"/>
      <w:r w:rsidRPr="00950CFA">
        <w:rPr>
          <w:rFonts w:ascii="Times New Roman" w:hAnsi="Times New Roman"/>
          <w:szCs w:val="24"/>
        </w:rPr>
        <w:t>Financing Provisions</w:t>
      </w:r>
      <w:bookmarkEnd w:id="146"/>
      <w:bookmarkEnd w:id="147"/>
      <w:bookmarkEnd w:id="148"/>
      <w:r w:rsidRPr="00950CFA">
        <w:rPr>
          <w:rFonts w:ascii="Times New Roman" w:hAnsi="Times New Roman"/>
          <w:szCs w:val="24"/>
        </w:rPr>
        <w:t xml:space="preserve"> </w:t>
      </w:r>
    </w:p>
    <w:p w14:paraId="572D121F" w14:textId="2099C301" w:rsidR="004771AF" w:rsidRPr="00501879" w:rsidRDefault="005B7348" w:rsidP="00501879">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Assignment</w:t>
      </w:r>
      <w:r w:rsidR="00B5027C" w:rsidRPr="008F29FA">
        <w:rPr>
          <w:rFonts w:ascii="Times New Roman" w:hAnsi="Times New Roman"/>
          <w:b w:val="0"/>
          <w:bCs/>
          <w:szCs w:val="24"/>
        </w:rPr>
        <w:t>.</w:t>
      </w:r>
    </w:p>
    <w:p w14:paraId="5CC19B31" w14:textId="6BD9D978" w:rsidR="005B7348" w:rsidRPr="00E334A3" w:rsidRDefault="00501879" w:rsidP="00E334A3">
      <w:pPr>
        <w:pStyle w:val="Heading3"/>
        <w:keepNext w:val="0"/>
        <w:keepLines w:val="0"/>
        <w:widowControl w:val="0"/>
        <w:jc w:val="both"/>
        <w:rPr>
          <w:rFonts w:ascii="Times New Roman" w:hAnsi="Times New Roman"/>
          <w:bCs/>
          <w:szCs w:val="24"/>
        </w:rPr>
      </w:pPr>
      <w:r>
        <w:rPr>
          <w:rFonts w:ascii="Times New Roman" w:hAnsi="Times New Roman"/>
          <w:bCs/>
          <w:szCs w:val="24"/>
        </w:rPr>
        <w:t>Seller</w:t>
      </w:r>
      <w:r w:rsidRPr="00950CFA">
        <w:rPr>
          <w:rFonts w:ascii="Times New Roman" w:hAnsi="Times New Roman"/>
          <w:bCs/>
          <w:szCs w:val="24"/>
        </w:rPr>
        <w:t xml:space="preserve"> shall</w:t>
      </w:r>
      <w:r>
        <w:rPr>
          <w:rFonts w:ascii="Times New Roman" w:hAnsi="Times New Roman"/>
          <w:bCs/>
          <w:szCs w:val="24"/>
        </w:rPr>
        <w:t xml:space="preserve"> not</w:t>
      </w:r>
      <w:r w:rsidRPr="00950CFA">
        <w:rPr>
          <w:rFonts w:ascii="Times New Roman" w:hAnsi="Times New Roman"/>
          <w:bCs/>
          <w:szCs w:val="24"/>
        </w:rPr>
        <w:t xml:space="preserve"> assign this PPA or any portion thereof, without the prior written consent of </w:t>
      </w:r>
      <w:r w:rsidR="00791169">
        <w:rPr>
          <w:rFonts w:ascii="Times New Roman" w:hAnsi="Times New Roman"/>
          <w:bCs/>
          <w:szCs w:val="24"/>
        </w:rPr>
        <w:t xml:space="preserve">MP in its sole discretion; </w:t>
      </w:r>
      <w:r w:rsidR="00E334A3">
        <w:rPr>
          <w:rFonts w:ascii="Times New Roman" w:hAnsi="Times New Roman"/>
          <w:bCs/>
          <w:i/>
          <w:iCs/>
          <w:szCs w:val="24"/>
        </w:rPr>
        <w:t>provided,</w:t>
      </w:r>
      <w:r w:rsidR="00E334A3">
        <w:rPr>
          <w:rFonts w:ascii="Times New Roman" w:hAnsi="Times New Roman"/>
          <w:bCs/>
          <w:szCs w:val="24"/>
        </w:rPr>
        <w:t xml:space="preserve"> that</w:t>
      </w:r>
      <w:r w:rsidRPr="00950CFA">
        <w:rPr>
          <w:rFonts w:ascii="Times New Roman" w:hAnsi="Times New Roman"/>
          <w:bCs/>
          <w:szCs w:val="24"/>
        </w:rPr>
        <w:t xml:space="preserve"> </w:t>
      </w:r>
      <w:r w:rsidR="00E334A3" w:rsidRPr="00950CFA">
        <w:rPr>
          <w:rStyle w:val="Heading3Char"/>
          <w:rFonts w:ascii="Times New Roman" w:hAnsi="Times New Roman"/>
          <w:bCs/>
          <w:szCs w:val="24"/>
        </w:rPr>
        <w:t>MP’s consent shall not be required for Seller to assign this PPA for collateral purposes to any Financier.</w:t>
      </w:r>
    </w:p>
    <w:p w14:paraId="0A6B9CBE" w14:textId="693ED73F"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Seller’s consent shall not be required for MP to assign this PPA, </w:t>
      </w:r>
      <w:r w:rsidRPr="00950CFA">
        <w:rPr>
          <w:rFonts w:ascii="Times New Roman" w:hAnsi="Times New Roman"/>
          <w:bCs/>
          <w:szCs w:val="24"/>
          <w:u w:val="single"/>
        </w:rPr>
        <w:t>provided</w:t>
      </w:r>
      <w:r w:rsidRPr="00950CFA">
        <w:rPr>
          <w:rFonts w:ascii="Times New Roman" w:hAnsi="Times New Roman"/>
          <w:bCs/>
          <w:szCs w:val="24"/>
        </w:rPr>
        <w:t xml:space="preserve"> that MP provides assurances and executes documents reasonably required by Seller and any Financiers regarding MP’s continued liability for all of MP’s obligations under this PPA in the event of any nonperformance on the part of such assignee</w:t>
      </w:r>
      <w:r w:rsidR="00B5027C" w:rsidRPr="00950CFA">
        <w:rPr>
          <w:rFonts w:ascii="Times New Roman" w:hAnsi="Times New Roman"/>
          <w:bCs/>
          <w:szCs w:val="24"/>
        </w:rPr>
        <w:t xml:space="preserve">. </w:t>
      </w:r>
      <w:r w:rsidRPr="00950CFA">
        <w:rPr>
          <w:rFonts w:ascii="Times New Roman" w:hAnsi="Times New Roman"/>
          <w:bCs/>
          <w:szCs w:val="24"/>
        </w:rPr>
        <w:t>In the event that the assignee has or obtains an investment grade unsecured bond rating equivalent to or better than the unsecured bond rating of MP (but in no event worse than the equivalent of BBB-), then Seller agrees to relieve MP from its obligations under this PPA and any other assurances upon written request by MP</w:t>
      </w:r>
      <w:r w:rsidR="00B5027C" w:rsidRPr="00950CFA">
        <w:rPr>
          <w:rFonts w:ascii="Times New Roman" w:hAnsi="Times New Roman"/>
          <w:bCs/>
          <w:szCs w:val="24"/>
        </w:rPr>
        <w:t xml:space="preserve">. </w:t>
      </w:r>
    </w:p>
    <w:p w14:paraId="19B6BEA4" w14:textId="3183DB6A"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Accommodation of Financier</w:t>
      </w:r>
      <w:r w:rsidR="00B5027C" w:rsidRPr="00950CFA">
        <w:rPr>
          <w:rFonts w:ascii="Times New Roman" w:hAnsi="Times New Roman"/>
          <w:b w:val="0"/>
          <w:bCs/>
          <w:szCs w:val="24"/>
        </w:rPr>
        <w:t>.</w:t>
      </w:r>
      <w:r w:rsidR="001C460B" w:rsidRPr="00950CFA">
        <w:rPr>
          <w:rFonts w:ascii="Times New Roman" w:hAnsi="Times New Roman"/>
          <w:b w:val="0"/>
          <w:bCs/>
          <w:szCs w:val="24"/>
        </w:rPr>
        <w:t xml:space="preserve"> </w:t>
      </w:r>
      <w:r w:rsidRPr="00950CFA">
        <w:rPr>
          <w:rFonts w:ascii="Times New Roman" w:hAnsi="Times New Roman"/>
          <w:b w:val="0"/>
          <w:bCs/>
          <w:szCs w:val="24"/>
        </w:rPr>
        <w:t xml:space="preserve">To facilitate Seller’s obtaining of financing to construct and operate the Facility, MP shall make reasonable efforts to provide such consents to assignments, certifications, representations, information or other documents as may be reasonably requested by Seller or any Financier in connection with the financing of the Facility; </w:t>
      </w:r>
      <w:r w:rsidRPr="00950CFA">
        <w:rPr>
          <w:rFonts w:ascii="Times New Roman" w:hAnsi="Times New Roman"/>
          <w:b w:val="0"/>
          <w:bCs/>
          <w:szCs w:val="24"/>
          <w:u w:val="single"/>
        </w:rPr>
        <w:t>provided</w:t>
      </w:r>
      <w:r w:rsidRPr="00950CFA">
        <w:rPr>
          <w:rFonts w:ascii="Times New Roman" w:hAnsi="Times New Roman"/>
          <w:b w:val="0"/>
          <w:bCs/>
          <w:szCs w:val="24"/>
        </w:rPr>
        <w:t xml:space="preserve"> that in responding to any such request, MP shall have no obligation to provide any consent, or enter into any agreement, that materially adversely affects any of MP’s rights, benefits, risks and/or obligations under this PPA</w:t>
      </w:r>
      <w:r w:rsidR="00B5027C" w:rsidRPr="00950CFA">
        <w:rPr>
          <w:rFonts w:ascii="Times New Roman" w:hAnsi="Times New Roman"/>
          <w:b w:val="0"/>
          <w:bCs/>
          <w:szCs w:val="24"/>
        </w:rPr>
        <w:t>.</w:t>
      </w:r>
      <w:r w:rsidR="001C460B" w:rsidRPr="00950CFA">
        <w:rPr>
          <w:rFonts w:ascii="Times New Roman" w:hAnsi="Times New Roman"/>
          <w:b w:val="0"/>
          <w:bCs/>
          <w:szCs w:val="24"/>
        </w:rPr>
        <w:t xml:space="preserve"> </w:t>
      </w:r>
      <w:r w:rsidRPr="00950CFA">
        <w:rPr>
          <w:rFonts w:ascii="Times New Roman" w:hAnsi="Times New Roman"/>
          <w:b w:val="0"/>
          <w:bCs/>
          <w:szCs w:val="24"/>
        </w:rPr>
        <w:t>Seller shall reimburse, or shall cause any Financier to reimburse, MP for the incremental direct expenses (including, without limitation, the reasonable fees and expenses of counsel) incurred by MP in the preparation, negotiation, execution and/or delivery of any documents requested by Seller or any Financier, and provided by MP, pursuant to this Section</w:t>
      </w:r>
      <w:r w:rsidR="00B5027C" w:rsidRPr="00950CFA">
        <w:rPr>
          <w:rFonts w:ascii="Times New Roman" w:hAnsi="Times New Roman"/>
          <w:b w:val="0"/>
          <w:bCs/>
          <w:szCs w:val="24"/>
        </w:rPr>
        <w:t xml:space="preserve">. </w:t>
      </w:r>
    </w:p>
    <w:p w14:paraId="12BC5AD8" w14:textId="3CD705AA"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Change of Control</w:t>
      </w:r>
      <w:r w:rsidR="00B5027C" w:rsidRPr="00950CFA">
        <w:rPr>
          <w:rFonts w:ascii="Times New Roman" w:hAnsi="Times New Roman"/>
          <w:b w:val="0"/>
          <w:bCs/>
          <w:szCs w:val="24"/>
        </w:rPr>
        <w:t xml:space="preserve">. </w:t>
      </w:r>
      <w:r w:rsidR="00E93978">
        <w:rPr>
          <w:rFonts w:ascii="Times New Roman" w:hAnsi="Times New Roman"/>
          <w:b w:val="0"/>
          <w:bCs/>
          <w:szCs w:val="24"/>
        </w:rPr>
        <w:t>Any</w:t>
      </w:r>
      <w:r w:rsidRPr="00950CFA">
        <w:rPr>
          <w:rFonts w:ascii="Times New Roman" w:hAnsi="Times New Roman"/>
          <w:b w:val="0"/>
          <w:bCs/>
          <w:szCs w:val="24"/>
        </w:rPr>
        <w:t xml:space="preserve"> direct change of control of Seller shall require the prior </w:t>
      </w:r>
      <w:r w:rsidRPr="00950CFA">
        <w:rPr>
          <w:rFonts w:ascii="Times New Roman" w:hAnsi="Times New Roman"/>
          <w:b w:val="0"/>
          <w:bCs/>
          <w:szCs w:val="24"/>
        </w:rPr>
        <w:lastRenderedPageBreak/>
        <w:t>written consent of MP, which shall not be unreasonably withheld, conditioned or delayed</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5EF5CBF6" w14:textId="76FC6E5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Notice of Financier Action</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Within ten (10) </w:t>
      </w:r>
      <w:r w:rsidR="00551034">
        <w:rPr>
          <w:rFonts w:ascii="Times New Roman" w:hAnsi="Times New Roman"/>
          <w:b w:val="0"/>
          <w:bCs/>
          <w:szCs w:val="24"/>
        </w:rPr>
        <w:t>d</w:t>
      </w:r>
      <w:r w:rsidRPr="00950CFA">
        <w:rPr>
          <w:rFonts w:ascii="Times New Roman" w:hAnsi="Times New Roman"/>
          <w:b w:val="0"/>
          <w:bCs/>
          <w:szCs w:val="24"/>
        </w:rPr>
        <w:t>ays following Seller’s receipt of each written Notice from any Financier of default, or any Financier’s intent to exercise any remedies, under the Financing Documents, Seller shall deliver a copy of such Notice to MP</w:t>
      </w:r>
      <w:r w:rsidR="00B5027C" w:rsidRPr="00950CFA">
        <w:rPr>
          <w:rFonts w:ascii="Times New Roman" w:hAnsi="Times New Roman"/>
          <w:b w:val="0"/>
          <w:bCs/>
          <w:szCs w:val="24"/>
        </w:rPr>
        <w:t xml:space="preserve">. </w:t>
      </w:r>
    </w:p>
    <w:p w14:paraId="169E7EC0" w14:textId="4D21B7F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Transfer Without Consent is Null and Void</w:t>
      </w:r>
      <w:r w:rsidR="00B5027C" w:rsidRPr="00950CFA">
        <w:rPr>
          <w:rFonts w:ascii="Times New Roman" w:hAnsi="Times New Roman"/>
          <w:b w:val="0"/>
          <w:bCs/>
          <w:szCs w:val="24"/>
        </w:rPr>
        <w:t xml:space="preserve">. </w:t>
      </w:r>
      <w:r w:rsidRPr="00950CFA">
        <w:rPr>
          <w:rFonts w:ascii="Times New Roman" w:hAnsi="Times New Roman"/>
          <w:b w:val="0"/>
          <w:bCs/>
          <w:szCs w:val="24"/>
        </w:rPr>
        <w:t>Any purported sale, transfer, or assignment of any interest in this PPA made without fulfilling the conditions precedent to such assignment (if any) or obtaining the consent of the other Party (if required) shall be null and void</w:t>
      </w:r>
      <w:r w:rsidR="00B5027C" w:rsidRPr="00950CFA">
        <w:rPr>
          <w:rFonts w:ascii="Times New Roman" w:hAnsi="Times New Roman"/>
          <w:b w:val="0"/>
          <w:bCs/>
          <w:szCs w:val="24"/>
        </w:rPr>
        <w:t xml:space="preserve">. </w:t>
      </w:r>
    </w:p>
    <w:p w14:paraId="5971522E" w14:textId="262DDB5C"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49" w:name="_Toc404153740"/>
      <w:bookmarkStart w:id="150" w:name="_Toc433171304"/>
      <w:bookmarkStart w:id="151" w:name="_Toc460142258"/>
      <w:bookmarkStart w:id="152" w:name="_Toc529595429"/>
      <w:bookmarkStart w:id="153" w:name="_Toc146897907"/>
      <w:bookmarkStart w:id="154" w:name="_Toc146911160"/>
      <w:bookmarkStart w:id="155" w:name="_Toc181032886"/>
      <w:r w:rsidRPr="00950CFA">
        <w:rPr>
          <w:rFonts w:ascii="Times New Roman" w:hAnsi="Times New Roman"/>
          <w:szCs w:val="24"/>
        </w:rPr>
        <w:t>Miscellaneous</w:t>
      </w:r>
      <w:bookmarkEnd w:id="149"/>
      <w:bookmarkEnd w:id="150"/>
      <w:bookmarkEnd w:id="151"/>
      <w:bookmarkEnd w:id="152"/>
      <w:bookmarkEnd w:id="153"/>
      <w:bookmarkEnd w:id="154"/>
      <w:bookmarkEnd w:id="155"/>
    </w:p>
    <w:p w14:paraId="6B6AA505" w14:textId="148DF95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Notices</w:t>
      </w:r>
      <w:r w:rsidR="00B5027C" w:rsidRPr="00950CFA">
        <w:rPr>
          <w:rFonts w:ascii="Times New Roman" w:hAnsi="Times New Roman"/>
          <w:b w:val="0"/>
          <w:bCs/>
          <w:szCs w:val="24"/>
        </w:rPr>
        <w:t xml:space="preserve">. </w:t>
      </w:r>
      <w:r w:rsidRPr="00950CFA">
        <w:rPr>
          <w:rFonts w:ascii="Times New Roman" w:hAnsi="Times New Roman"/>
          <w:b w:val="0"/>
          <w:bCs/>
          <w:szCs w:val="24"/>
        </w:rPr>
        <w:t>Notices required by this PPA shall be in writing and addressed to the other Party, including the other Party’s representative</w:t>
      </w:r>
      <w:r w:rsidR="00261675">
        <w:rPr>
          <w:rFonts w:ascii="Times New Roman" w:hAnsi="Times New Roman"/>
          <w:b w:val="0"/>
          <w:bCs/>
          <w:szCs w:val="24"/>
        </w:rPr>
        <w:t>s</w:t>
      </w:r>
      <w:r w:rsidRPr="00950CFA">
        <w:rPr>
          <w:rFonts w:ascii="Times New Roman" w:hAnsi="Times New Roman"/>
          <w:b w:val="0"/>
          <w:bCs/>
          <w:szCs w:val="24"/>
        </w:rPr>
        <w:t xml:space="preserve"> at the addresses noted in Exhibit G as Party updates them from time to time by written Notice to the other Party</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Any Notice under this PPA shall be </w:t>
      </w:r>
      <w:r w:rsidR="00A24F0D">
        <w:rPr>
          <w:rFonts w:ascii="Times New Roman" w:hAnsi="Times New Roman"/>
          <w:b w:val="0"/>
          <w:bCs/>
          <w:szCs w:val="24"/>
        </w:rPr>
        <w:t xml:space="preserve">in writing and shall be deemed to have been duly given when received if personally delivered; the day after it is sent, if sent for next day delivery to a domestic address by recognized overnight delivery service (e.g., Federal Express or UPS); and upon receipt, if sent by certified or registered mail, return receipt requested.  </w:t>
      </w:r>
      <w:r w:rsidRPr="00950CFA">
        <w:rPr>
          <w:rFonts w:ascii="Times New Roman" w:hAnsi="Times New Roman"/>
          <w:b w:val="0"/>
          <w:bCs/>
          <w:szCs w:val="24"/>
        </w:rPr>
        <w:t>Real-time or routine communications concerning Facility operations shall be exempt from this Section</w:t>
      </w:r>
      <w:r w:rsidR="00B5027C" w:rsidRPr="00950CFA">
        <w:rPr>
          <w:rFonts w:ascii="Times New Roman" w:hAnsi="Times New Roman"/>
          <w:b w:val="0"/>
          <w:bCs/>
          <w:szCs w:val="24"/>
        </w:rPr>
        <w:t xml:space="preserve">. </w:t>
      </w:r>
    </w:p>
    <w:p w14:paraId="7549A9BF" w14:textId="63E9A90E"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Each Party shall maintain a designated representative</w:t>
      </w:r>
      <w:r w:rsidR="00D14B92">
        <w:rPr>
          <w:rFonts w:ascii="Times New Roman" w:hAnsi="Times New Roman"/>
          <w:bCs/>
          <w:szCs w:val="24"/>
        </w:rPr>
        <w:t>(s)</w:t>
      </w:r>
      <w:r w:rsidRPr="00950CFA">
        <w:rPr>
          <w:rFonts w:ascii="Times New Roman" w:hAnsi="Times New Roman"/>
          <w:bCs/>
          <w:szCs w:val="24"/>
        </w:rPr>
        <w:t xml:space="preserve"> to receive Notices as listed on Exhibit G</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26020B2F" w14:textId="2C2A9C0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Either Party may change the information for their Notice addresses in Exhibit G at any time without the approval of the other Party by providing Notice to the other Party</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3773DB39" w14:textId="6ADA231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rPr>
        <w:t>Taxes</w:t>
      </w:r>
      <w:r w:rsidR="00B5027C" w:rsidRPr="00950CFA">
        <w:rPr>
          <w:rFonts w:ascii="Times New Roman" w:hAnsi="Times New Roman"/>
          <w:b w:val="0"/>
          <w:bCs/>
          <w:szCs w:val="24"/>
        </w:rPr>
        <w:t xml:space="preserve">. </w:t>
      </w:r>
    </w:p>
    <w:p w14:paraId="72ADE8AE" w14:textId="373FFDD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shall be solely responsible for any and all present or future taxes relating to the construction, ownership or leasing, operation or maintenance of the Facility, or any components or appurtenances thereof, and all ad valorem taxes relating to the Facility, and all personal property or production taxes assessed against the Facility, whether based on value or production, and income taxes payable on income earned by Seller</w:t>
      </w:r>
      <w:r w:rsidR="00B5027C" w:rsidRPr="00950CFA">
        <w:rPr>
          <w:rFonts w:ascii="Times New Roman" w:hAnsi="Times New Roman"/>
          <w:bCs/>
          <w:szCs w:val="24"/>
        </w:rPr>
        <w:t xml:space="preserve">. </w:t>
      </w:r>
      <w:r w:rsidRPr="00950CFA">
        <w:rPr>
          <w:rFonts w:ascii="Times New Roman" w:hAnsi="Times New Roman"/>
          <w:bCs/>
          <w:szCs w:val="24"/>
        </w:rPr>
        <w:t xml:space="preserve">MP shall be responsible for any taxes imposed on its purchase of the Contract Energy, </w:t>
      </w:r>
      <w:r w:rsidR="00017069">
        <w:rPr>
          <w:rFonts w:ascii="Times New Roman" w:hAnsi="Times New Roman"/>
          <w:bCs/>
          <w:szCs w:val="24"/>
        </w:rPr>
        <w:t xml:space="preserve">Test Energy </w:t>
      </w:r>
      <w:r w:rsidRPr="00950CFA">
        <w:rPr>
          <w:rFonts w:ascii="Times New Roman" w:hAnsi="Times New Roman"/>
          <w:bCs/>
          <w:szCs w:val="24"/>
        </w:rPr>
        <w:t>and Green Tags or any transmission, use or sale of Contract Energy</w:t>
      </w:r>
      <w:r w:rsidR="00017069">
        <w:rPr>
          <w:rFonts w:ascii="Times New Roman" w:hAnsi="Times New Roman"/>
          <w:bCs/>
          <w:szCs w:val="24"/>
        </w:rPr>
        <w:t xml:space="preserve"> </w:t>
      </w:r>
      <w:r w:rsidRPr="00950CFA">
        <w:rPr>
          <w:rFonts w:ascii="Times New Roman" w:hAnsi="Times New Roman"/>
          <w:bCs/>
          <w:szCs w:val="24"/>
        </w:rPr>
        <w:t>or Green Tags after MP’s receipt at the Point of Delivery</w:t>
      </w:r>
      <w:r w:rsidR="00B5027C" w:rsidRPr="00950CFA">
        <w:rPr>
          <w:rFonts w:ascii="Times New Roman" w:hAnsi="Times New Roman"/>
          <w:bCs/>
          <w:szCs w:val="24"/>
        </w:rPr>
        <w:t xml:space="preserve">. </w:t>
      </w:r>
    </w:p>
    <w:p w14:paraId="56EBFA6B" w14:textId="43FF2DB5" w:rsidR="00C03385" w:rsidRDefault="005B7348" w:rsidP="00C03385">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Parties shall cooperate to minimize tax exposure; </w:t>
      </w:r>
      <w:r w:rsidRPr="00950CFA">
        <w:rPr>
          <w:rFonts w:ascii="Times New Roman" w:hAnsi="Times New Roman"/>
          <w:bCs/>
          <w:szCs w:val="24"/>
          <w:u w:val="single"/>
        </w:rPr>
        <w:t>provided</w:t>
      </w:r>
      <w:r w:rsidRPr="00950CFA">
        <w:rPr>
          <w:rFonts w:ascii="Times New Roman" w:hAnsi="Times New Roman"/>
          <w:bCs/>
          <w:szCs w:val="24"/>
        </w:rPr>
        <w:t xml:space="preserve"> that neither Party shall be obligated to incur any financial burden to reduce taxes for which the other Party is responsible </w:t>
      </w:r>
      <w:r w:rsidRPr="00C03385">
        <w:rPr>
          <w:rFonts w:ascii="Times New Roman" w:hAnsi="Times New Roman"/>
          <w:bCs/>
          <w:szCs w:val="24"/>
        </w:rPr>
        <w:t>hereunder</w:t>
      </w:r>
      <w:r w:rsidR="00B5027C" w:rsidRPr="00C03385">
        <w:rPr>
          <w:rFonts w:ascii="Times New Roman" w:hAnsi="Times New Roman"/>
          <w:bCs/>
          <w:szCs w:val="24"/>
        </w:rPr>
        <w:t xml:space="preserve">. </w:t>
      </w:r>
      <w:r w:rsidRPr="00C03385">
        <w:rPr>
          <w:rFonts w:ascii="Times New Roman" w:hAnsi="Times New Roman"/>
          <w:bCs/>
          <w:szCs w:val="24"/>
        </w:rPr>
        <w:t xml:space="preserve">All </w:t>
      </w:r>
      <w:r w:rsidR="000458ED">
        <w:rPr>
          <w:rFonts w:ascii="Times New Roman" w:hAnsi="Times New Roman"/>
          <w:bCs/>
          <w:szCs w:val="24"/>
        </w:rPr>
        <w:t>E</w:t>
      </w:r>
      <w:r w:rsidR="000458ED" w:rsidRPr="00C03385">
        <w:rPr>
          <w:rFonts w:ascii="Times New Roman" w:hAnsi="Times New Roman"/>
          <w:bCs/>
          <w:szCs w:val="24"/>
        </w:rPr>
        <w:t xml:space="preserve">nergy </w:t>
      </w:r>
      <w:r w:rsidRPr="00C03385">
        <w:rPr>
          <w:rFonts w:ascii="Times New Roman" w:hAnsi="Times New Roman"/>
          <w:bCs/>
          <w:szCs w:val="24"/>
        </w:rPr>
        <w:t xml:space="preserve">delivered by Seller to MP hereunder shall be sales for resale, with MP reselling such </w:t>
      </w:r>
      <w:r w:rsidR="000458ED">
        <w:rPr>
          <w:rFonts w:ascii="Times New Roman" w:hAnsi="Times New Roman"/>
          <w:bCs/>
          <w:szCs w:val="24"/>
        </w:rPr>
        <w:t>E</w:t>
      </w:r>
      <w:r w:rsidRPr="00C03385">
        <w:rPr>
          <w:rFonts w:ascii="Times New Roman" w:hAnsi="Times New Roman"/>
          <w:bCs/>
          <w:szCs w:val="24"/>
        </w:rPr>
        <w:t>nergy</w:t>
      </w:r>
      <w:r w:rsidR="00B5027C" w:rsidRPr="00C03385">
        <w:rPr>
          <w:rFonts w:ascii="Times New Roman" w:hAnsi="Times New Roman"/>
          <w:bCs/>
          <w:szCs w:val="24"/>
        </w:rPr>
        <w:t xml:space="preserve">. </w:t>
      </w:r>
      <w:r w:rsidRPr="00C03385">
        <w:rPr>
          <w:rFonts w:ascii="Times New Roman" w:hAnsi="Times New Roman"/>
          <w:bCs/>
          <w:szCs w:val="24"/>
        </w:rPr>
        <w:t xml:space="preserve">MP shall obtain and provide Seller with any certificates required by any Governmental Authority, or otherwise reasonably requested by Seller to evidence that the deliveries of </w:t>
      </w:r>
      <w:r w:rsidR="000458ED">
        <w:rPr>
          <w:rFonts w:ascii="Times New Roman" w:hAnsi="Times New Roman"/>
          <w:bCs/>
          <w:szCs w:val="24"/>
        </w:rPr>
        <w:t>E</w:t>
      </w:r>
      <w:r w:rsidRPr="00C03385">
        <w:rPr>
          <w:rFonts w:ascii="Times New Roman" w:hAnsi="Times New Roman"/>
          <w:bCs/>
          <w:szCs w:val="24"/>
        </w:rPr>
        <w:t>nergy hereunder are sales for resale</w:t>
      </w:r>
      <w:r w:rsidR="00B5027C" w:rsidRPr="00C03385">
        <w:rPr>
          <w:rFonts w:ascii="Times New Roman" w:hAnsi="Times New Roman"/>
          <w:bCs/>
          <w:szCs w:val="24"/>
        </w:rPr>
        <w:t>.</w:t>
      </w:r>
    </w:p>
    <w:p w14:paraId="48C927B9" w14:textId="4EF6C8D9" w:rsidR="005B7348" w:rsidRPr="00C03385" w:rsidRDefault="00B5027C" w:rsidP="00C03385">
      <w:pPr>
        <w:pStyle w:val="Heading3"/>
        <w:keepNext w:val="0"/>
        <w:keepLines w:val="0"/>
        <w:widowControl w:val="0"/>
        <w:jc w:val="both"/>
        <w:rPr>
          <w:rFonts w:ascii="Times New Roman" w:hAnsi="Times New Roman"/>
          <w:bCs/>
          <w:szCs w:val="24"/>
        </w:rPr>
      </w:pPr>
      <w:r w:rsidRPr="00C03385">
        <w:rPr>
          <w:rFonts w:ascii="Times New Roman" w:hAnsi="Times New Roman"/>
          <w:bCs/>
          <w:szCs w:val="24"/>
        </w:rPr>
        <w:t xml:space="preserve"> </w:t>
      </w:r>
      <w:r w:rsidR="00C03385" w:rsidRPr="00C03385">
        <w:rPr>
          <w:rFonts w:ascii="Times New Roman" w:hAnsi="Times New Roman"/>
          <w:bCs/>
          <w:szCs w:val="24"/>
        </w:rPr>
        <w:t xml:space="preserve">Seller is entitled to receive any federal tax credits pursuant to 26 U. S. C.  </w:t>
      </w:r>
      <w:bookmarkStart w:id="156" w:name="_9kMHG5YVt4EE67BGM"/>
      <w:r w:rsidR="00C03385" w:rsidRPr="00C03385">
        <w:rPr>
          <w:rFonts w:ascii="Times New Roman" w:hAnsi="Times New Roman"/>
          <w:bCs/>
          <w:szCs w:val="24"/>
        </w:rPr>
        <w:t>§ 48</w:t>
      </w:r>
      <w:bookmarkEnd w:id="156"/>
      <w:r w:rsidR="00C03385" w:rsidRPr="00C03385">
        <w:rPr>
          <w:rFonts w:ascii="Times New Roman" w:hAnsi="Times New Roman"/>
          <w:bCs/>
          <w:szCs w:val="24"/>
        </w:rPr>
        <w:t xml:space="preserve">, as amended, and 26 U. S. C.  </w:t>
      </w:r>
      <w:bookmarkStart w:id="157" w:name="_9kMHG5YVt4EE67CHJ"/>
      <w:r w:rsidR="00C03385" w:rsidRPr="00C03385">
        <w:rPr>
          <w:rFonts w:ascii="Times New Roman" w:hAnsi="Times New Roman"/>
          <w:bCs/>
          <w:szCs w:val="24"/>
        </w:rPr>
        <w:t>§45</w:t>
      </w:r>
      <w:bookmarkEnd w:id="157"/>
      <w:r w:rsidR="00C03385" w:rsidRPr="00C03385">
        <w:rPr>
          <w:rFonts w:ascii="Times New Roman" w:hAnsi="Times New Roman"/>
          <w:bCs/>
          <w:szCs w:val="24"/>
        </w:rPr>
        <w:t>, as amended, and any other ITCs or PTCs or payments or other tax credits, grants or assistance available to Seller or the Facility from any Governmental Authority, and MP acknowledges that Seller is entitled to such credits.</w:t>
      </w:r>
    </w:p>
    <w:p w14:paraId="6805CFCD" w14:textId="013B2C7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rPr>
        <w:t>Fines and Penalties</w:t>
      </w:r>
      <w:r w:rsidR="00B5027C" w:rsidRPr="00950CFA">
        <w:rPr>
          <w:rFonts w:ascii="Times New Roman" w:hAnsi="Times New Roman"/>
          <w:b w:val="0"/>
          <w:bCs/>
          <w:szCs w:val="24"/>
        </w:rPr>
        <w:t xml:space="preserve">. </w:t>
      </w:r>
    </w:p>
    <w:p w14:paraId="4201E562" w14:textId="70B0540B"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lastRenderedPageBreak/>
        <w:t>Any fines, penalties or other costs incurred by either Party or such Party</w:t>
      </w:r>
      <w:r w:rsidR="00B1552B">
        <w:rPr>
          <w:rFonts w:ascii="Times New Roman" w:hAnsi="Times New Roman"/>
          <w:bCs/>
          <w:szCs w:val="24"/>
        </w:rPr>
        <w:t>’</w:t>
      </w:r>
      <w:r w:rsidRPr="00950CFA">
        <w:rPr>
          <w:rFonts w:ascii="Times New Roman" w:hAnsi="Times New Roman"/>
          <w:bCs/>
          <w:szCs w:val="24"/>
        </w:rPr>
        <w:t>s agents, employees or subcontractors for non-compliance by such Party, its agents, employees or subcontractors with the requirements of any Governmental Authority shall not be reimbursed by the other Party but shall be the sole responsibility of such non-complying Party</w:t>
      </w:r>
      <w:r w:rsidR="00B5027C" w:rsidRPr="00950CFA">
        <w:rPr>
          <w:rFonts w:ascii="Times New Roman" w:hAnsi="Times New Roman"/>
          <w:bCs/>
          <w:szCs w:val="24"/>
        </w:rPr>
        <w:t xml:space="preserve">. </w:t>
      </w:r>
    </w:p>
    <w:p w14:paraId="5DC9A862" w14:textId="219C559F" w:rsidR="005B7348" w:rsidRPr="00950CFA" w:rsidRDefault="005B7348" w:rsidP="00CD6BFC">
      <w:pPr>
        <w:pStyle w:val="Heading3"/>
        <w:keepNext w:val="0"/>
        <w:keepLines w:val="0"/>
        <w:widowControl w:val="0"/>
        <w:jc w:val="both"/>
        <w:rPr>
          <w:rFonts w:ascii="Times New Roman" w:hAnsi="Times New Roman"/>
          <w:bCs/>
          <w:szCs w:val="24"/>
        </w:rPr>
      </w:pPr>
      <w:bookmarkStart w:id="158" w:name="_Ref180427802"/>
      <w:r w:rsidRPr="00950CFA">
        <w:rPr>
          <w:rFonts w:ascii="Times New Roman" w:hAnsi="Times New Roman"/>
          <w:bCs/>
          <w:szCs w:val="24"/>
        </w:rPr>
        <w:t>If fines, penalties or other costs are assessed against a Party by any Governmental Authority or court of competent jurisdiction due to the wrongful or unlawful actions or inactions of the other Party, the Party causing the fine, penalty or other cost to be assessed shall indemnify and hold harmless the other Party against any and all losses, liabilities, damages and claims suffered or incurred thereby</w:t>
      </w:r>
      <w:r w:rsidR="00B5027C" w:rsidRPr="00950CFA">
        <w:rPr>
          <w:rFonts w:ascii="Times New Roman" w:hAnsi="Times New Roman"/>
          <w:bCs/>
          <w:szCs w:val="24"/>
        </w:rPr>
        <w:t xml:space="preserve">. </w:t>
      </w:r>
      <w:r w:rsidRPr="00950CFA">
        <w:rPr>
          <w:rFonts w:ascii="Times New Roman" w:hAnsi="Times New Roman"/>
          <w:bCs/>
          <w:szCs w:val="24"/>
        </w:rPr>
        <w:t>The indemnifying Party shall also reimburse the other Party for all legal or other expenses (including attorneys</w:t>
      </w:r>
      <w:r w:rsidR="00B1552B">
        <w:rPr>
          <w:rFonts w:ascii="Times New Roman" w:hAnsi="Times New Roman"/>
          <w:bCs/>
          <w:szCs w:val="24"/>
        </w:rPr>
        <w:t>’</w:t>
      </w:r>
      <w:r w:rsidRPr="00950CFA">
        <w:rPr>
          <w:rFonts w:ascii="Times New Roman" w:hAnsi="Times New Roman"/>
          <w:bCs/>
          <w:szCs w:val="24"/>
        </w:rPr>
        <w:t xml:space="preserve"> fees) actually and reasonably incurred in connection with such losses, liabilities, damages and claims</w:t>
      </w:r>
      <w:r w:rsidR="00B5027C" w:rsidRPr="00950CFA">
        <w:rPr>
          <w:rFonts w:ascii="Times New Roman" w:hAnsi="Times New Roman"/>
          <w:bCs/>
          <w:szCs w:val="24"/>
        </w:rPr>
        <w:t>.</w:t>
      </w:r>
      <w:bookmarkEnd w:id="158"/>
    </w:p>
    <w:p w14:paraId="1C4D91E5" w14:textId="4A257922"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rPr>
        <w:t>Rate Changes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w:t>
      </w:r>
    </w:p>
    <w:p w14:paraId="66E2ACF2" w14:textId="75657CAB"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terms and conditions and the rates for service specified in this Agreement shall remain in effect for the </w:t>
      </w:r>
      <w:r w:rsidR="008B6D0B">
        <w:rPr>
          <w:rFonts w:ascii="Times New Roman" w:hAnsi="Times New Roman"/>
          <w:bCs/>
          <w:szCs w:val="24"/>
        </w:rPr>
        <w:t>T</w:t>
      </w:r>
      <w:r w:rsidR="008B6D0B" w:rsidRPr="00950CFA">
        <w:rPr>
          <w:rFonts w:ascii="Times New Roman" w:hAnsi="Times New Roman"/>
          <w:bCs/>
          <w:szCs w:val="24"/>
        </w:rPr>
        <w:t xml:space="preserve">erm </w:t>
      </w:r>
      <w:r w:rsidRPr="00950CFA">
        <w:rPr>
          <w:rFonts w:ascii="Times New Roman" w:hAnsi="Times New Roman"/>
          <w:bCs/>
          <w:szCs w:val="24"/>
        </w:rPr>
        <w:t>of the transaction described herein</w:t>
      </w:r>
      <w:r w:rsidR="00B5027C" w:rsidRPr="00950CFA">
        <w:rPr>
          <w:rFonts w:ascii="Times New Roman" w:hAnsi="Times New Roman"/>
          <w:bCs/>
          <w:szCs w:val="24"/>
        </w:rPr>
        <w:t xml:space="preserve">. </w:t>
      </w:r>
      <w:r w:rsidRPr="00950CFA">
        <w:rPr>
          <w:rFonts w:ascii="Times New Roman" w:hAnsi="Times New Roman"/>
          <w:bCs/>
          <w:szCs w:val="24"/>
        </w:rPr>
        <w:t>Absent the Parties’ written agreement, this Agreement shall not be subject to change by application of either Party pursuant to Section 205, 206 or 306 of the Federal Power Act</w:t>
      </w:r>
      <w:r w:rsidR="00B5027C" w:rsidRPr="00950CFA">
        <w:rPr>
          <w:rFonts w:ascii="Times New Roman" w:hAnsi="Times New Roman"/>
          <w:bCs/>
          <w:szCs w:val="24"/>
        </w:rPr>
        <w:t xml:space="preserve">. </w:t>
      </w:r>
    </w:p>
    <w:p w14:paraId="2111A6F1" w14:textId="704C0DDD"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Absent the written agreement of all Parties to the proposed change, the standard of review for changes to this Agreement whether proposed by a Party, a non-party, or the Federal Energy Regulatory Commission acting sua sponte shall be the “public interest” standard of review set forth in United Gas Pipe Line v</w:t>
      </w:r>
      <w:r w:rsidR="00B5027C" w:rsidRPr="00950CFA">
        <w:rPr>
          <w:rFonts w:ascii="Times New Roman" w:hAnsi="Times New Roman"/>
          <w:bCs/>
          <w:szCs w:val="24"/>
        </w:rPr>
        <w:t xml:space="preserve">. </w:t>
      </w:r>
      <w:r w:rsidRPr="00950CFA">
        <w:rPr>
          <w:rFonts w:ascii="Times New Roman" w:hAnsi="Times New Roman"/>
          <w:bCs/>
          <w:szCs w:val="24"/>
        </w:rPr>
        <w:t xml:space="preserve"> Mobile Gas Service Corp</w:t>
      </w:r>
      <w:r w:rsidR="00B5027C" w:rsidRPr="00950CFA">
        <w:rPr>
          <w:rFonts w:ascii="Times New Roman" w:hAnsi="Times New Roman"/>
          <w:bCs/>
          <w:szCs w:val="24"/>
        </w:rPr>
        <w:t xml:space="preserve">. </w:t>
      </w:r>
      <w:r w:rsidRPr="00950CFA">
        <w:rPr>
          <w:rFonts w:ascii="Times New Roman" w:hAnsi="Times New Roman"/>
          <w:bCs/>
          <w:szCs w:val="24"/>
        </w:rPr>
        <w:t>, 350 U</w:t>
      </w:r>
      <w:r w:rsidR="00B5027C" w:rsidRPr="00950CFA">
        <w:rPr>
          <w:rFonts w:ascii="Times New Roman" w:hAnsi="Times New Roman"/>
          <w:bCs/>
          <w:szCs w:val="24"/>
        </w:rPr>
        <w:t xml:space="preserve">. </w:t>
      </w:r>
      <w:r w:rsidRPr="00950CFA">
        <w:rPr>
          <w:rFonts w:ascii="Times New Roman" w:hAnsi="Times New Roman"/>
          <w:bCs/>
          <w:szCs w:val="24"/>
        </w:rPr>
        <w:t>S</w:t>
      </w:r>
      <w:r w:rsidR="00B5027C" w:rsidRPr="00950CFA">
        <w:rPr>
          <w:rFonts w:ascii="Times New Roman" w:hAnsi="Times New Roman"/>
          <w:bCs/>
          <w:szCs w:val="24"/>
        </w:rPr>
        <w:t xml:space="preserve">. </w:t>
      </w:r>
      <w:r w:rsidRPr="00950CFA">
        <w:rPr>
          <w:rFonts w:ascii="Times New Roman" w:hAnsi="Times New Roman"/>
          <w:bCs/>
          <w:szCs w:val="24"/>
        </w:rPr>
        <w:t xml:space="preserve"> 332 (1956) and Federal Power Commission v</w:t>
      </w:r>
      <w:r w:rsidR="00B5027C" w:rsidRPr="00950CFA">
        <w:rPr>
          <w:rFonts w:ascii="Times New Roman" w:hAnsi="Times New Roman"/>
          <w:bCs/>
          <w:szCs w:val="24"/>
        </w:rPr>
        <w:t xml:space="preserve">. </w:t>
      </w:r>
      <w:r w:rsidRPr="00950CFA">
        <w:rPr>
          <w:rFonts w:ascii="Times New Roman" w:hAnsi="Times New Roman"/>
          <w:bCs/>
          <w:szCs w:val="24"/>
        </w:rPr>
        <w:t xml:space="preserve"> Sierra Pacific Power Co</w:t>
      </w:r>
      <w:r w:rsidR="00B5027C" w:rsidRPr="00950CFA">
        <w:rPr>
          <w:rFonts w:ascii="Times New Roman" w:hAnsi="Times New Roman"/>
          <w:bCs/>
          <w:szCs w:val="24"/>
        </w:rPr>
        <w:t xml:space="preserve">. </w:t>
      </w:r>
      <w:r w:rsidRPr="00950CFA">
        <w:rPr>
          <w:rFonts w:ascii="Times New Roman" w:hAnsi="Times New Roman"/>
          <w:bCs/>
          <w:szCs w:val="24"/>
        </w:rPr>
        <w:t>, 350 U</w:t>
      </w:r>
      <w:r w:rsidR="00B5027C" w:rsidRPr="00950CFA">
        <w:rPr>
          <w:rFonts w:ascii="Times New Roman" w:hAnsi="Times New Roman"/>
          <w:bCs/>
          <w:szCs w:val="24"/>
        </w:rPr>
        <w:t xml:space="preserve">. </w:t>
      </w:r>
      <w:r w:rsidRPr="00950CFA">
        <w:rPr>
          <w:rFonts w:ascii="Times New Roman" w:hAnsi="Times New Roman"/>
          <w:bCs/>
          <w:szCs w:val="24"/>
        </w:rPr>
        <w:t>S</w:t>
      </w:r>
      <w:r w:rsidR="00B5027C" w:rsidRPr="00950CFA">
        <w:rPr>
          <w:rFonts w:ascii="Times New Roman" w:hAnsi="Times New Roman"/>
          <w:bCs/>
          <w:szCs w:val="24"/>
        </w:rPr>
        <w:t xml:space="preserve">. </w:t>
      </w:r>
      <w:r w:rsidRPr="00950CFA">
        <w:rPr>
          <w:rFonts w:ascii="Times New Roman" w:hAnsi="Times New Roman"/>
          <w:bCs/>
          <w:szCs w:val="24"/>
        </w:rPr>
        <w:t xml:space="preserve"> 348 (1956) (the “Mobile-Sierra doctrine”) as interpreted in Morgan Stanley Capital Group, Inc</w:t>
      </w:r>
      <w:r w:rsidR="00B5027C" w:rsidRPr="00950CFA">
        <w:rPr>
          <w:rFonts w:ascii="Times New Roman" w:hAnsi="Times New Roman"/>
          <w:bCs/>
          <w:szCs w:val="24"/>
        </w:rPr>
        <w:t xml:space="preserve">. </w:t>
      </w:r>
      <w:r w:rsidRPr="00950CFA">
        <w:rPr>
          <w:rFonts w:ascii="Times New Roman" w:hAnsi="Times New Roman"/>
          <w:bCs/>
          <w:szCs w:val="24"/>
        </w:rPr>
        <w:t xml:space="preserve"> v</w:t>
      </w:r>
      <w:r w:rsidR="00B5027C" w:rsidRPr="00950CFA">
        <w:rPr>
          <w:rFonts w:ascii="Times New Roman" w:hAnsi="Times New Roman"/>
          <w:bCs/>
          <w:szCs w:val="24"/>
        </w:rPr>
        <w:t xml:space="preserve">. </w:t>
      </w:r>
      <w:r w:rsidRPr="00950CFA">
        <w:rPr>
          <w:rFonts w:ascii="Times New Roman" w:hAnsi="Times New Roman"/>
          <w:bCs/>
          <w:szCs w:val="24"/>
        </w:rPr>
        <w:t xml:space="preserve"> Public Util</w:t>
      </w:r>
      <w:r w:rsidR="00B5027C" w:rsidRPr="00950CFA">
        <w:rPr>
          <w:rFonts w:ascii="Times New Roman" w:hAnsi="Times New Roman"/>
          <w:bCs/>
          <w:szCs w:val="24"/>
        </w:rPr>
        <w:t xml:space="preserve">. </w:t>
      </w:r>
      <w:r w:rsidRPr="00950CFA">
        <w:rPr>
          <w:rFonts w:ascii="Times New Roman" w:hAnsi="Times New Roman"/>
          <w:bCs/>
          <w:szCs w:val="24"/>
        </w:rPr>
        <w:t xml:space="preserve"> Dist</w:t>
      </w:r>
      <w:r w:rsidR="00B5027C" w:rsidRPr="00950CFA">
        <w:rPr>
          <w:rFonts w:ascii="Times New Roman" w:hAnsi="Times New Roman"/>
          <w:bCs/>
          <w:szCs w:val="24"/>
        </w:rPr>
        <w:t xml:space="preserve">. </w:t>
      </w:r>
      <w:r w:rsidRPr="00950CFA">
        <w:rPr>
          <w:rFonts w:ascii="Times New Roman" w:hAnsi="Times New Roman"/>
          <w:bCs/>
          <w:szCs w:val="24"/>
        </w:rPr>
        <w:t xml:space="preserve"> No</w:t>
      </w:r>
      <w:r w:rsidR="00B5027C" w:rsidRPr="00950CFA">
        <w:rPr>
          <w:rFonts w:ascii="Times New Roman" w:hAnsi="Times New Roman"/>
          <w:bCs/>
          <w:szCs w:val="24"/>
        </w:rPr>
        <w:t xml:space="preserve">. </w:t>
      </w:r>
      <w:r w:rsidRPr="00950CFA">
        <w:rPr>
          <w:rFonts w:ascii="Times New Roman" w:hAnsi="Times New Roman"/>
          <w:bCs/>
          <w:szCs w:val="24"/>
        </w:rPr>
        <w:t xml:space="preserve"> 1, 554 U</w:t>
      </w:r>
      <w:r w:rsidR="00B5027C" w:rsidRPr="00950CFA">
        <w:rPr>
          <w:rFonts w:ascii="Times New Roman" w:hAnsi="Times New Roman"/>
          <w:bCs/>
          <w:szCs w:val="24"/>
        </w:rPr>
        <w:t xml:space="preserve">. </w:t>
      </w:r>
      <w:r w:rsidRPr="00950CFA">
        <w:rPr>
          <w:rFonts w:ascii="Times New Roman" w:hAnsi="Times New Roman"/>
          <w:bCs/>
          <w:szCs w:val="24"/>
        </w:rPr>
        <w:t>S</w:t>
      </w:r>
      <w:r w:rsidR="00B5027C" w:rsidRPr="00950CFA">
        <w:rPr>
          <w:rFonts w:ascii="Times New Roman" w:hAnsi="Times New Roman"/>
          <w:bCs/>
          <w:szCs w:val="24"/>
        </w:rPr>
        <w:t xml:space="preserve">. </w:t>
      </w:r>
      <w:r w:rsidRPr="00950CFA">
        <w:rPr>
          <w:rFonts w:ascii="Times New Roman" w:hAnsi="Times New Roman"/>
          <w:bCs/>
          <w:szCs w:val="24"/>
        </w:rPr>
        <w:t xml:space="preserve"> 527 (2008)</w:t>
      </w:r>
      <w:r w:rsidR="00B5027C" w:rsidRPr="00950CFA">
        <w:rPr>
          <w:rFonts w:ascii="Times New Roman" w:hAnsi="Times New Roman"/>
          <w:bCs/>
          <w:szCs w:val="24"/>
        </w:rPr>
        <w:t xml:space="preserve">. </w:t>
      </w:r>
    </w:p>
    <w:p w14:paraId="3D3E3C06" w14:textId="54E647B6"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rPr>
        <w:t>Relationship of the Parties</w:t>
      </w:r>
      <w:r w:rsidR="00B5027C" w:rsidRPr="00950CFA">
        <w:rPr>
          <w:rFonts w:ascii="Times New Roman" w:hAnsi="Times New Roman"/>
          <w:b w:val="0"/>
          <w:bCs/>
          <w:szCs w:val="24"/>
        </w:rPr>
        <w:t xml:space="preserve">. </w:t>
      </w:r>
    </w:p>
    <w:p w14:paraId="17918F2B" w14:textId="5C904C9A"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duties, obligations and liabilities of the Parties are intended to be several and not joint or collective</w:t>
      </w:r>
      <w:r w:rsidR="00B5027C" w:rsidRPr="00950CFA">
        <w:rPr>
          <w:rFonts w:ascii="Times New Roman" w:hAnsi="Times New Roman"/>
          <w:bCs/>
          <w:szCs w:val="24"/>
        </w:rPr>
        <w:t xml:space="preserve">. </w:t>
      </w:r>
      <w:r w:rsidRPr="00950CFA">
        <w:rPr>
          <w:rFonts w:ascii="Times New Roman" w:hAnsi="Times New Roman"/>
          <w:bCs/>
          <w:szCs w:val="24"/>
        </w:rPr>
        <w:t>This PPA shall not be interpreted to create an association, joint venture, or partnership between the Parties nor to impose any partnership obligation or liability or any trust or fiduciary obligation or relationship upon either Party</w:t>
      </w:r>
      <w:r w:rsidR="00B5027C" w:rsidRPr="00950CFA">
        <w:rPr>
          <w:rFonts w:ascii="Times New Roman" w:hAnsi="Times New Roman"/>
          <w:bCs/>
          <w:szCs w:val="24"/>
        </w:rPr>
        <w:t xml:space="preserve">. </w:t>
      </w:r>
      <w:r w:rsidRPr="00950CFA">
        <w:rPr>
          <w:rFonts w:ascii="Times New Roman" w:hAnsi="Times New Roman"/>
          <w:bCs/>
          <w:szCs w:val="24"/>
        </w:rPr>
        <w:t xml:space="preserve">Except as specifically </w:t>
      </w:r>
      <w:r w:rsidR="002220DF">
        <w:rPr>
          <w:rFonts w:ascii="Times New Roman" w:hAnsi="Times New Roman"/>
          <w:bCs/>
          <w:szCs w:val="24"/>
        </w:rPr>
        <w:t xml:space="preserve">set forth herein, </w:t>
      </w:r>
      <w:r w:rsidRPr="00950CFA">
        <w:rPr>
          <w:rFonts w:ascii="Times New Roman" w:hAnsi="Times New Roman"/>
          <w:bCs/>
          <w:szCs w:val="24"/>
        </w:rPr>
        <w:t>neither Party shall have any right, power, or authority to enter into any agreement or undertaking for, or act on behalf of, or to function as an agent or representative of, the other Party</w:t>
      </w:r>
      <w:r w:rsidR="00B5027C" w:rsidRPr="00950CFA">
        <w:rPr>
          <w:rFonts w:ascii="Times New Roman" w:hAnsi="Times New Roman"/>
          <w:bCs/>
          <w:szCs w:val="24"/>
        </w:rPr>
        <w:t>.</w:t>
      </w:r>
    </w:p>
    <w:p w14:paraId="462E280E" w14:textId="26D7A7D5"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Seller shall be solely liable for the payment of all wages, taxes, and other costs related to the employment of persons to perform Seller’s obligations under the PPA, including all federal, state, and local income, social security, payroll, and employment taxes and statutorily mandated workers’ compensation coverage</w:t>
      </w:r>
      <w:r w:rsidR="00B5027C" w:rsidRPr="00950CFA">
        <w:rPr>
          <w:rFonts w:ascii="Times New Roman" w:hAnsi="Times New Roman"/>
          <w:bCs/>
          <w:szCs w:val="24"/>
        </w:rPr>
        <w:t xml:space="preserve">. </w:t>
      </w:r>
      <w:r w:rsidRPr="00950CFA">
        <w:rPr>
          <w:rFonts w:ascii="Times New Roman" w:hAnsi="Times New Roman"/>
          <w:bCs/>
          <w:szCs w:val="24"/>
        </w:rPr>
        <w:t xml:space="preserve">None of the persons employed by Seller shall be considered employees of MP for any purpose; nor shall Seller represent to any </w:t>
      </w:r>
      <w:r w:rsidR="0027416C">
        <w:rPr>
          <w:rFonts w:ascii="Times New Roman" w:hAnsi="Times New Roman"/>
          <w:bCs/>
          <w:szCs w:val="24"/>
        </w:rPr>
        <w:t>P</w:t>
      </w:r>
      <w:r w:rsidR="0027416C" w:rsidRPr="00950CFA">
        <w:rPr>
          <w:rFonts w:ascii="Times New Roman" w:hAnsi="Times New Roman"/>
          <w:bCs/>
          <w:szCs w:val="24"/>
        </w:rPr>
        <w:t xml:space="preserve">erson </w:t>
      </w:r>
      <w:r w:rsidRPr="00950CFA">
        <w:rPr>
          <w:rFonts w:ascii="Times New Roman" w:hAnsi="Times New Roman"/>
          <w:bCs/>
          <w:szCs w:val="24"/>
        </w:rPr>
        <w:t>that it is or shall become a MP agent</w:t>
      </w:r>
      <w:r w:rsidR="00B5027C" w:rsidRPr="00950CFA">
        <w:rPr>
          <w:rFonts w:ascii="Times New Roman" w:hAnsi="Times New Roman"/>
          <w:bCs/>
          <w:szCs w:val="24"/>
        </w:rPr>
        <w:t xml:space="preserve">. </w:t>
      </w:r>
    </w:p>
    <w:p w14:paraId="73C38D34" w14:textId="397DB04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In executing this PPA, MP does not, nor should it be construed to, extend its credit or financial support for the benefit of any third parties lending money to or having other transactions with Seller</w:t>
      </w:r>
      <w:r w:rsidR="00B5027C" w:rsidRPr="00950CFA">
        <w:rPr>
          <w:rFonts w:ascii="Times New Roman" w:hAnsi="Times New Roman"/>
          <w:bCs/>
          <w:szCs w:val="24"/>
        </w:rPr>
        <w:t xml:space="preserve">. </w:t>
      </w:r>
      <w:r w:rsidRPr="00950CFA">
        <w:rPr>
          <w:rFonts w:ascii="Times New Roman" w:hAnsi="Times New Roman"/>
          <w:bCs/>
          <w:szCs w:val="24"/>
        </w:rPr>
        <w:t xml:space="preserve">Nothing in this PPA shall be construed to create any duty to, or standard of care with reference to, or any liability to, any </w:t>
      </w:r>
      <w:r w:rsidR="0027416C">
        <w:rPr>
          <w:rFonts w:ascii="Times New Roman" w:hAnsi="Times New Roman"/>
          <w:bCs/>
          <w:szCs w:val="24"/>
        </w:rPr>
        <w:t>P</w:t>
      </w:r>
      <w:r w:rsidR="0027416C" w:rsidRPr="00950CFA">
        <w:rPr>
          <w:rFonts w:ascii="Times New Roman" w:hAnsi="Times New Roman"/>
          <w:bCs/>
          <w:szCs w:val="24"/>
        </w:rPr>
        <w:t xml:space="preserve">erson </w:t>
      </w:r>
      <w:r w:rsidRPr="00950CFA">
        <w:rPr>
          <w:rFonts w:ascii="Times New Roman" w:hAnsi="Times New Roman"/>
          <w:bCs/>
          <w:szCs w:val="24"/>
        </w:rPr>
        <w:t>not a party to this PPA</w:t>
      </w:r>
      <w:r w:rsidR="00B5027C" w:rsidRPr="00950CFA">
        <w:rPr>
          <w:rFonts w:ascii="Times New Roman" w:hAnsi="Times New Roman"/>
          <w:bCs/>
          <w:szCs w:val="24"/>
        </w:rPr>
        <w:t xml:space="preserve">. </w:t>
      </w:r>
    </w:p>
    <w:p w14:paraId="300D0837" w14:textId="59DAE2F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relationship between MP and Seller shall be that of contracting party to independent </w:t>
      </w:r>
      <w:r w:rsidRPr="00950CFA">
        <w:rPr>
          <w:rFonts w:ascii="Times New Roman" w:hAnsi="Times New Roman"/>
          <w:bCs/>
          <w:szCs w:val="24"/>
        </w:rPr>
        <w:lastRenderedPageBreak/>
        <w:t>contractor</w:t>
      </w:r>
      <w:r w:rsidR="00B5027C" w:rsidRPr="00950CFA">
        <w:rPr>
          <w:rFonts w:ascii="Times New Roman" w:hAnsi="Times New Roman"/>
          <w:bCs/>
          <w:szCs w:val="24"/>
        </w:rPr>
        <w:t xml:space="preserve">. </w:t>
      </w:r>
      <w:r w:rsidRPr="00950CFA">
        <w:rPr>
          <w:rFonts w:ascii="Times New Roman" w:hAnsi="Times New Roman"/>
          <w:bCs/>
          <w:szCs w:val="24"/>
        </w:rPr>
        <w:t>Accordingly, subject to the terms of this Agreement, MP shall have no general right to prescribe how Seller shall meet its obligations under this Agreement</w:t>
      </w:r>
      <w:r w:rsidR="00B5027C" w:rsidRPr="00950CFA">
        <w:rPr>
          <w:rFonts w:ascii="Times New Roman" w:hAnsi="Times New Roman"/>
          <w:bCs/>
          <w:szCs w:val="24"/>
        </w:rPr>
        <w:t xml:space="preserve">. </w:t>
      </w:r>
      <w:r w:rsidRPr="00950CFA">
        <w:rPr>
          <w:rFonts w:ascii="Times New Roman" w:hAnsi="Times New Roman"/>
          <w:bCs/>
          <w:szCs w:val="24"/>
        </w:rPr>
        <w:t xml:space="preserve"> </w:t>
      </w:r>
    </w:p>
    <w:p w14:paraId="7F00F76D" w14:textId="3D415CC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Subcontracting</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Seller may subcontract its duties or obligations under this PPA without the prior written consent of MP, </w:t>
      </w:r>
      <w:r w:rsidRPr="00950CFA">
        <w:rPr>
          <w:rFonts w:ascii="Times New Roman" w:hAnsi="Times New Roman"/>
          <w:b w:val="0"/>
          <w:bCs/>
          <w:szCs w:val="24"/>
          <w:u w:val="single"/>
        </w:rPr>
        <w:t>provided</w:t>
      </w:r>
      <w:r w:rsidRPr="00950CFA">
        <w:rPr>
          <w:rFonts w:ascii="Times New Roman" w:hAnsi="Times New Roman"/>
          <w:b w:val="0"/>
          <w:bCs/>
          <w:szCs w:val="24"/>
        </w:rPr>
        <w:t xml:space="preserve"> that no such subcontract shall relieve Seller of any of its duties or obligations hereunder</w:t>
      </w:r>
      <w:r w:rsidR="00B5027C" w:rsidRPr="00950CFA">
        <w:rPr>
          <w:rFonts w:ascii="Times New Roman" w:hAnsi="Times New Roman"/>
          <w:b w:val="0"/>
          <w:bCs/>
          <w:szCs w:val="24"/>
        </w:rPr>
        <w:t xml:space="preserve">. </w:t>
      </w:r>
    </w:p>
    <w:p w14:paraId="6320FB72" w14:textId="0F90B8E7" w:rsidR="005B7348" w:rsidRPr="00950CFA" w:rsidRDefault="005B7348" w:rsidP="00CD6BFC">
      <w:pPr>
        <w:pStyle w:val="Heading2"/>
        <w:keepNext w:val="0"/>
        <w:keepLines w:val="0"/>
        <w:widowControl w:val="0"/>
        <w:jc w:val="both"/>
        <w:rPr>
          <w:rFonts w:ascii="Times New Roman" w:hAnsi="Times New Roman"/>
          <w:b w:val="0"/>
          <w:bCs/>
          <w:szCs w:val="24"/>
          <w:u w:val="single"/>
        </w:rPr>
      </w:pPr>
      <w:r w:rsidRPr="00950CFA">
        <w:rPr>
          <w:rFonts w:ascii="Times New Roman" w:hAnsi="Times New Roman"/>
          <w:b w:val="0"/>
          <w:bCs/>
          <w:szCs w:val="24"/>
          <w:u w:val="single"/>
        </w:rPr>
        <w:t>Forward Contract</w:t>
      </w:r>
      <w:r w:rsidR="00B5027C" w:rsidRPr="00950CFA">
        <w:rPr>
          <w:rFonts w:ascii="Times New Roman" w:hAnsi="Times New Roman"/>
          <w:b w:val="0"/>
          <w:bCs/>
          <w:szCs w:val="24"/>
        </w:rPr>
        <w:t xml:space="preserve">. </w:t>
      </w:r>
      <w:r w:rsidRPr="00950CFA">
        <w:rPr>
          <w:rFonts w:ascii="Times New Roman" w:hAnsi="Times New Roman"/>
          <w:b w:val="0"/>
          <w:bCs/>
          <w:szCs w:val="24"/>
        </w:rPr>
        <w:t>MP and Seller acknowledge and agree that this Agreement constitutes a “forward contract” within the meaning of the United States Bankruptcy Code</w:t>
      </w:r>
      <w:r w:rsidR="00B5027C" w:rsidRPr="00950CFA">
        <w:rPr>
          <w:rFonts w:ascii="Times New Roman" w:hAnsi="Times New Roman"/>
          <w:b w:val="0"/>
          <w:bCs/>
          <w:szCs w:val="24"/>
        </w:rPr>
        <w:t xml:space="preserve">. </w:t>
      </w:r>
    </w:p>
    <w:p w14:paraId="035B1F28" w14:textId="1B01128D"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Equal Employment Opportunity Compliance Certification</w:t>
      </w:r>
      <w:r w:rsidR="00B5027C" w:rsidRPr="00950CFA">
        <w:rPr>
          <w:rFonts w:ascii="Times New Roman" w:hAnsi="Times New Roman"/>
          <w:b w:val="0"/>
          <w:bCs/>
          <w:szCs w:val="24"/>
        </w:rPr>
        <w:t xml:space="preserve">. </w:t>
      </w:r>
      <w:r w:rsidRPr="00950CFA">
        <w:rPr>
          <w:rFonts w:ascii="Times New Roman" w:hAnsi="Times New Roman"/>
          <w:b w:val="0"/>
          <w:bCs/>
          <w:szCs w:val="24"/>
        </w:rPr>
        <w:t>Seller acknowledges that as a government contractor MP is subject to various federal laws, executive orders, and regulations regarding equal employment opportunity and affirmative action</w:t>
      </w:r>
      <w:r w:rsidR="00B5027C" w:rsidRPr="00950CFA">
        <w:rPr>
          <w:rFonts w:ascii="Times New Roman" w:hAnsi="Times New Roman"/>
          <w:b w:val="0"/>
          <w:bCs/>
          <w:szCs w:val="24"/>
        </w:rPr>
        <w:t xml:space="preserve">. </w:t>
      </w:r>
      <w:r w:rsidRPr="00950CFA">
        <w:rPr>
          <w:rFonts w:ascii="Times New Roman" w:hAnsi="Times New Roman"/>
          <w:b w:val="0"/>
          <w:bCs/>
          <w:szCs w:val="24"/>
        </w:rPr>
        <w:t>These laws may also be applicable to Seller as a contractor to MP</w:t>
      </w:r>
      <w:r w:rsidR="00B5027C" w:rsidRPr="00950CFA">
        <w:rPr>
          <w:rFonts w:ascii="Times New Roman" w:hAnsi="Times New Roman"/>
          <w:b w:val="0"/>
          <w:bCs/>
          <w:szCs w:val="24"/>
        </w:rPr>
        <w:t xml:space="preserve">. </w:t>
      </w:r>
      <w:r w:rsidRPr="00950CFA">
        <w:rPr>
          <w:rFonts w:ascii="Times New Roman" w:hAnsi="Times New Roman"/>
          <w:b w:val="0"/>
          <w:bCs/>
          <w:szCs w:val="24"/>
        </w:rPr>
        <w:t>All applicable equal opportunity and affirmative action clauses shall be deemed to be incorporated herein as required by federal laws, executive orders, and regulations, including but not limited to 41 C</w:t>
      </w:r>
      <w:r w:rsidR="00B5027C" w:rsidRPr="00950CFA">
        <w:rPr>
          <w:rFonts w:ascii="Times New Roman" w:hAnsi="Times New Roman"/>
          <w:b w:val="0"/>
          <w:bCs/>
          <w:szCs w:val="24"/>
        </w:rPr>
        <w:t xml:space="preserve">. </w:t>
      </w:r>
      <w:r w:rsidRPr="00950CFA">
        <w:rPr>
          <w:rFonts w:ascii="Times New Roman" w:hAnsi="Times New Roman"/>
          <w:b w:val="0"/>
          <w:bCs/>
          <w:szCs w:val="24"/>
        </w:rPr>
        <w:t>F</w:t>
      </w:r>
      <w:r w:rsidR="00B5027C" w:rsidRPr="00950CFA">
        <w:rPr>
          <w:rFonts w:ascii="Times New Roman" w:hAnsi="Times New Roman"/>
          <w:b w:val="0"/>
          <w:bCs/>
          <w:szCs w:val="24"/>
        </w:rPr>
        <w:t xml:space="preserve">. </w:t>
      </w:r>
      <w:r w:rsidRPr="00950CFA">
        <w:rPr>
          <w:rFonts w:ascii="Times New Roman" w:hAnsi="Times New Roman"/>
          <w:b w:val="0"/>
          <w:bCs/>
          <w:szCs w:val="24"/>
        </w:rPr>
        <w:t>R</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 60</w:t>
      </w:r>
      <w:r w:rsidRPr="00950CFA">
        <w:rPr>
          <w:rFonts w:ascii="Times New Roman" w:hAnsi="Times New Roman"/>
          <w:b w:val="0"/>
          <w:bCs/>
          <w:szCs w:val="24"/>
        </w:rPr>
        <w:noBreakHyphen/>
        <w:t>1</w:t>
      </w:r>
      <w:r w:rsidR="00B5027C" w:rsidRPr="00950CFA">
        <w:rPr>
          <w:rFonts w:ascii="Times New Roman" w:hAnsi="Times New Roman"/>
          <w:b w:val="0"/>
          <w:bCs/>
          <w:szCs w:val="24"/>
        </w:rPr>
        <w:t xml:space="preserve">. </w:t>
      </w:r>
      <w:r w:rsidRPr="00950CFA">
        <w:rPr>
          <w:rFonts w:ascii="Times New Roman" w:hAnsi="Times New Roman"/>
          <w:b w:val="0"/>
          <w:bCs/>
          <w:szCs w:val="24"/>
        </w:rPr>
        <w:t>4(a)(1-7)</w:t>
      </w:r>
      <w:r w:rsidR="00B5027C" w:rsidRPr="00950CFA">
        <w:rPr>
          <w:rFonts w:ascii="Times New Roman" w:hAnsi="Times New Roman"/>
          <w:b w:val="0"/>
          <w:bCs/>
          <w:szCs w:val="24"/>
        </w:rPr>
        <w:t xml:space="preserve">. </w:t>
      </w:r>
    </w:p>
    <w:p w14:paraId="59C6F3BB" w14:textId="13316A7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Survival of Obligations</w:t>
      </w:r>
      <w:r w:rsidR="00B5027C" w:rsidRPr="00950CFA">
        <w:rPr>
          <w:rFonts w:ascii="Times New Roman" w:hAnsi="Times New Roman"/>
          <w:b w:val="0"/>
          <w:bCs/>
          <w:szCs w:val="24"/>
        </w:rPr>
        <w:t xml:space="preserve">. </w:t>
      </w:r>
      <w:r w:rsidRPr="00950CFA">
        <w:rPr>
          <w:rFonts w:ascii="Times New Roman" w:hAnsi="Times New Roman"/>
          <w:b w:val="0"/>
          <w:bCs/>
          <w:szCs w:val="24"/>
        </w:rPr>
        <w:t>Cancellation, expiration, or earlier termination of this PPA shall not relieve the Parties of obligations that by their nature should survive such cancellation, expiration, or termination, prior to the term of the applicable statute of limitations, including without limitation warranties, remedies, or indemnities which obligation shall survive for the period of the applicable statute(s) of limitation</w:t>
      </w:r>
      <w:r w:rsidR="00B5027C" w:rsidRPr="00950CFA">
        <w:rPr>
          <w:rFonts w:ascii="Times New Roman" w:hAnsi="Times New Roman"/>
          <w:b w:val="0"/>
          <w:bCs/>
          <w:szCs w:val="24"/>
        </w:rPr>
        <w:t xml:space="preserve">. </w:t>
      </w:r>
    </w:p>
    <w:p w14:paraId="40814199" w14:textId="6E24BAF7"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Severability</w:t>
      </w:r>
      <w:r w:rsidR="00B5027C" w:rsidRPr="00950CFA">
        <w:rPr>
          <w:rFonts w:ascii="Times New Roman" w:hAnsi="Times New Roman"/>
          <w:b w:val="0"/>
          <w:bCs/>
          <w:szCs w:val="24"/>
        </w:rPr>
        <w:t xml:space="preserve">. </w:t>
      </w:r>
      <w:r w:rsidRPr="00950CFA">
        <w:rPr>
          <w:rFonts w:ascii="Times New Roman" w:hAnsi="Times New Roman"/>
          <w:b w:val="0"/>
          <w:bCs/>
          <w:szCs w:val="24"/>
        </w:rPr>
        <w:t>In the event any of the terms, covenants, or conditions of this PPA, or the application of any such terms, covenants, or conditions, shall be held invalid, illegal, or unenforceable by any court or administrative body having jurisdiction, all other terms, covenants, and conditions of the PPA and their application not adversely affected thereby shall remain in force and effect; provided, however, that MP and Seller shall negotiate in good faith to implement an equitable adjustment in the provisions of this Agreement with a view toward the purposes of this Agreement by replacing the invalid, illegal or unenforceable provision with valid provisions, the economic and other effects of which come as close as possible to that of the invalid, illegal or unenforceable provision</w:t>
      </w:r>
      <w:r w:rsidR="00B5027C" w:rsidRPr="00950CFA">
        <w:rPr>
          <w:rFonts w:ascii="Times New Roman" w:hAnsi="Times New Roman"/>
          <w:b w:val="0"/>
          <w:bCs/>
          <w:szCs w:val="24"/>
        </w:rPr>
        <w:t xml:space="preserve">. </w:t>
      </w:r>
    </w:p>
    <w:p w14:paraId="39BE5D4E" w14:textId="4F473BEC"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Complete Agreement; Amendments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The terms and provisions contained in this PPA constitute the entire agreement between MP and Seller with respect to the Facility and shall supersede all previous communications, representations, or agreements, either verbal or written, between MP and Seller with respect to the sale of </w:t>
      </w:r>
      <w:r w:rsidR="00167D15">
        <w:rPr>
          <w:rFonts w:ascii="Times New Roman" w:hAnsi="Times New Roman"/>
          <w:b w:val="0"/>
          <w:bCs/>
          <w:szCs w:val="24"/>
        </w:rPr>
        <w:t>c</w:t>
      </w:r>
      <w:r w:rsidRPr="00950CFA">
        <w:rPr>
          <w:rFonts w:ascii="Times New Roman" w:hAnsi="Times New Roman"/>
          <w:b w:val="0"/>
          <w:bCs/>
          <w:szCs w:val="24"/>
        </w:rPr>
        <w:t>apacity and Energy from the Facility</w:t>
      </w:r>
      <w:r w:rsidR="00B5027C" w:rsidRPr="00950CFA">
        <w:rPr>
          <w:rFonts w:ascii="Times New Roman" w:hAnsi="Times New Roman"/>
          <w:b w:val="0"/>
          <w:bCs/>
          <w:szCs w:val="24"/>
        </w:rPr>
        <w:t xml:space="preserve">. </w:t>
      </w:r>
      <w:r w:rsidRPr="00950CFA">
        <w:rPr>
          <w:rFonts w:ascii="Times New Roman" w:hAnsi="Times New Roman"/>
          <w:b w:val="0"/>
          <w:bCs/>
          <w:szCs w:val="24"/>
        </w:rPr>
        <w:t>This PPA may be amended, changed, modified, or altered only in a writing signed by both Parties</w:t>
      </w:r>
      <w:r w:rsidR="00B5027C" w:rsidRPr="00950CFA">
        <w:rPr>
          <w:rFonts w:ascii="Times New Roman" w:hAnsi="Times New Roman"/>
          <w:b w:val="0"/>
          <w:bCs/>
          <w:szCs w:val="24"/>
        </w:rPr>
        <w:t xml:space="preserve">. </w:t>
      </w:r>
    </w:p>
    <w:p w14:paraId="570E4131" w14:textId="3140B8C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Binding Effect</w:t>
      </w:r>
      <w:r w:rsidR="00B5027C" w:rsidRPr="00950CFA">
        <w:rPr>
          <w:rFonts w:ascii="Times New Roman" w:hAnsi="Times New Roman"/>
          <w:b w:val="0"/>
          <w:bCs/>
          <w:szCs w:val="24"/>
        </w:rPr>
        <w:t xml:space="preserve">. </w:t>
      </w:r>
      <w:r w:rsidRPr="00950CFA">
        <w:rPr>
          <w:rFonts w:ascii="Times New Roman" w:hAnsi="Times New Roman"/>
          <w:b w:val="0"/>
          <w:bCs/>
          <w:szCs w:val="24"/>
        </w:rPr>
        <w:t>This PPA, as it may be amended from time to time pursuant to this Article, shall be binding upon and inure to the benefit of the Parties hereto and their respective successors</w:t>
      </w:r>
      <w:r w:rsidRPr="00950CFA">
        <w:rPr>
          <w:rFonts w:ascii="Times New Roman" w:hAnsi="Times New Roman"/>
          <w:b w:val="0"/>
          <w:bCs/>
          <w:szCs w:val="24"/>
        </w:rPr>
        <w:noBreakHyphen/>
        <w:t>in</w:t>
      </w:r>
      <w:r w:rsidRPr="00950CFA">
        <w:rPr>
          <w:rFonts w:ascii="Times New Roman" w:hAnsi="Times New Roman"/>
          <w:b w:val="0"/>
          <w:bCs/>
          <w:szCs w:val="24"/>
        </w:rPr>
        <w:noBreakHyphen/>
        <w:t>interest, and assigns permitted hereunder</w:t>
      </w:r>
      <w:r w:rsidR="00B5027C" w:rsidRPr="00950CFA">
        <w:rPr>
          <w:rFonts w:ascii="Times New Roman" w:hAnsi="Times New Roman"/>
          <w:b w:val="0"/>
          <w:bCs/>
          <w:szCs w:val="24"/>
        </w:rPr>
        <w:t xml:space="preserve">. </w:t>
      </w:r>
    </w:p>
    <w:p w14:paraId="58E7D60E" w14:textId="1AFD1D0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Headings</w:t>
      </w:r>
      <w:r w:rsidR="00B5027C" w:rsidRPr="00950CFA">
        <w:rPr>
          <w:rFonts w:ascii="Times New Roman" w:hAnsi="Times New Roman"/>
          <w:b w:val="0"/>
          <w:bCs/>
          <w:szCs w:val="24"/>
        </w:rPr>
        <w:t xml:space="preserve">. </w:t>
      </w:r>
      <w:r w:rsidRPr="00950CFA">
        <w:rPr>
          <w:rFonts w:ascii="Times New Roman" w:hAnsi="Times New Roman"/>
          <w:b w:val="0"/>
          <w:bCs/>
          <w:szCs w:val="24"/>
        </w:rPr>
        <w:t>Captions and headings used in this PPA are for ease of reference only and do not constitute a part of this PPA</w:t>
      </w:r>
      <w:r w:rsidR="00B5027C" w:rsidRPr="00950CFA">
        <w:rPr>
          <w:rFonts w:ascii="Times New Roman" w:hAnsi="Times New Roman"/>
          <w:b w:val="0"/>
          <w:bCs/>
          <w:szCs w:val="24"/>
        </w:rPr>
        <w:t xml:space="preserve">. </w:t>
      </w:r>
    </w:p>
    <w:p w14:paraId="510BCE72" w14:textId="7B4F8FF9"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Waiver</w:t>
      </w:r>
      <w:r w:rsidR="00B5027C" w:rsidRPr="00950CFA">
        <w:rPr>
          <w:rFonts w:ascii="Times New Roman" w:hAnsi="Times New Roman"/>
          <w:b w:val="0"/>
          <w:bCs/>
          <w:szCs w:val="24"/>
        </w:rPr>
        <w:t xml:space="preserve">. </w:t>
      </w:r>
      <w:r w:rsidRPr="00950CFA">
        <w:rPr>
          <w:rFonts w:ascii="Times New Roman" w:hAnsi="Times New Roman"/>
          <w:b w:val="0"/>
          <w:bCs/>
          <w:szCs w:val="24"/>
        </w:rPr>
        <w:t>Unless otherwise expressly set forth herein, the failure of either Party to enforce or insist upon compliance with or strict performance of any of the terms or conditions of this PPA, or to take advantage of any of its rights thereunder, shall not constitute a waiver or relinquishment of any such terms, conditions, or rights, but the same shall be and remain at all times in full force and effect</w:t>
      </w:r>
      <w:r w:rsidR="00B5027C" w:rsidRPr="00950CFA">
        <w:rPr>
          <w:rFonts w:ascii="Times New Roman" w:hAnsi="Times New Roman"/>
          <w:b w:val="0"/>
          <w:bCs/>
          <w:szCs w:val="24"/>
        </w:rPr>
        <w:t xml:space="preserve">. </w:t>
      </w:r>
    </w:p>
    <w:p w14:paraId="4CFBD2D1" w14:textId="7AD2BCAD"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lastRenderedPageBreak/>
        <w:t>Compliance with Laws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Each Party shall at all times comply with all </w:t>
      </w:r>
      <w:r w:rsidR="00C95B02">
        <w:rPr>
          <w:rFonts w:ascii="Times New Roman" w:hAnsi="Times New Roman"/>
          <w:b w:val="0"/>
          <w:bCs/>
          <w:szCs w:val="24"/>
        </w:rPr>
        <w:t>A</w:t>
      </w:r>
      <w:r w:rsidRPr="00950CFA">
        <w:rPr>
          <w:rFonts w:ascii="Times New Roman" w:hAnsi="Times New Roman"/>
          <w:b w:val="0"/>
          <w:bCs/>
          <w:szCs w:val="24"/>
        </w:rPr>
        <w:t xml:space="preserve">pplicable </w:t>
      </w:r>
      <w:r w:rsidR="00C95B02">
        <w:rPr>
          <w:rFonts w:ascii="Times New Roman" w:hAnsi="Times New Roman"/>
          <w:b w:val="0"/>
          <w:bCs/>
          <w:szCs w:val="24"/>
        </w:rPr>
        <w:t>L</w:t>
      </w:r>
      <w:r w:rsidRPr="00950CFA">
        <w:rPr>
          <w:rFonts w:ascii="Times New Roman" w:hAnsi="Times New Roman"/>
          <w:b w:val="0"/>
          <w:bCs/>
          <w:szCs w:val="24"/>
        </w:rPr>
        <w:t>aws, ordinances, rules, and regulations applicable to it, except for any non-compliance which, individually or in the aggregate, could not reasonably be expected to have a material effect on the business or financial condition of the Party or its ability to fulfill its commitments hereunder</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As applicable, each Party shall give all required Notices, shall procure and maintain all necessary governmental </w:t>
      </w:r>
      <w:r w:rsidR="003C0AD1">
        <w:rPr>
          <w:rFonts w:ascii="Times New Roman" w:hAnsi="Times New Roman"/>
          <w:b w:val="0"/>
          <w:bCs/>
          <w:szCs w:val="24"/>
        </w:rPr>
        <w:t>P</w:t>
      </w:r>
      <w:r w:rsidR="003C0AD1" w:rsidRPr="00950CFA">
        <w:rPr>
          <w:rFonts w:ascii="Times New Roman" w:hAnsi="Times New Roman"/>
          <w:b w:val="0"/>
          <w:bCs/>
          <w:szCs w:val="24"/>
        </w:rPr>
        <w:t>ermits</w:t>
      </w:r>
      <w:r w:rsidRPr="00950CFA">
        <w:rPr>
          <w:rFonts w:ascii="Times New Roman" w:hAnsi="Times New Roman"/>
          <w:b w:val="0"/>
          <w:bCs/>
          <w:szCs w:val="24"/>
        </w:rPr>
        <w:t>, licenses, and inspections necessary for performance of this PPA, and shall pay its respective charges and fees in connection therewith</w:t>
      </w:r>
      <w:r w:rsidR="00B5027C" w:rsidRPr="00950CFA">
        <w:rPr>
          <w:rFonts w:ascii="Times New Roman" w:hAnsi="Times New Roman"/>
          <w:b w:val="0"/>
          <w:bCs/>
          <w:szCs w:val="24"/>
        </w:rPr>
        <w:t xml:space="preserve">. </w:t>
      </w:r>
    </w:p>
    <w:p w14:paraId="73D368E0" w14:textId="32324955"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Counterparts</w:t>
      </w:r>
      <w:r w:rsidR="00B5027C" w:rsidRPr="00950CFA">
        <w:rPr>
          <w:rFonts w:ascii="Times New Roman" w:hAnsi="Times New Roman"/>
          <w:b w:val="0"/>
          <w:bCs/>
          <w:szCs w:val="24"/>
        </w:rPr>
        <w:t xml:space="preserve">. </w:t>
      </w:r>
      <w:r w:rsidRPr="00950CFA">
        <w:rPr>
          <w:rFonts w:ascii="Times New Roman" w:hAnsi="Times New Roman"/>
          <w:b w:val="0"/>
          <w:bCs/>
          <w:szCs w:val="24"/>
        </w:rPr>
        <w:t>This PPA may be executed in any number of counterparts, and each executed counterpart shall have the same force and effect as an original instrument</w:t>
      </w:r>
      <w:r w:rsidR="00B5027C" w:rsidRPr="00950CFA">
        <w:rPr>
          <w:rFonts w:ascii="Times New Roman" w:hAnsi="Times New Roman"/>
          <w:b w:val="0"/>
          <w:bCs/>
          <w:szCs w:val="24"/>
        </w:rPr>
        <w:t xml:space="preserve">. </w:t>
      </w:r>
    </w:p>
    <w:p w14:paraId="106B481F" w14:textId="375E1B41"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Publicity</w:t>
      </w:r>
      <w:r w:rsidR="00B5027C" w:rsidRPr="00950CFA">
        <w:rPr>
          <w:rFonts w:ascii="Times New Roman" w:hAnsi="Times New Roman"/>
          <w:b w:val="0"/>
          <w:bCs/>
          <w:szCs w:val="24"/>
        </w:rPr>
        <w:t xml:space="preserve">. </w:t>
      </w:r>
      <w:r w:rsidRPr="00950CFA">
        <w:rPr>
          <w:rFonts w:ascii="Times New Roman" w:hAnsi="Times New Roman"/>
          <w:b w:val="0"/>
          <w:bCs/>
          <w:szCs w:val="24"/>
        </w:rPr>
        <w:t>The Parties will cooperate in good faith to agree upon press releases that can be issued following execution of the PPA, describing the location, size, type and timing of construction of the Facility, the long-term nature of the PPA and other relevant factual information</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Subject to the Parties’ confidentiality obligation set forth in </w:t>
      </w:r>
      <w:r w:rsidR="003570DF">
        <w:rPr>
          <w:rFonts w:ascii="Times New Roman" w:hAnsi="Times New Roman"/>
          <w:b w:val="0"/>
          <w:bCs/>
          <w:szCs w:val="24"/>
        </w:rPr>
        <w:fldChar w:fldCharType="begin"/>
      </w:r>
      <w:r w:rsidR="003570DF">
        <w:rPr>
          <w:rFonts w:ascii="Times New Roman" w:hAnsi="Times New Roman"/>
          <w:b w:val="0"/>
          <w:bCs/>
          <w:szCs w:val="24"/>
        </w:rPr>
        <w:instrText xml:space="preserve"> REF _docxtools_312 \w \h  </w:instrText>
      </w:r>
      <w:r w:rsidR="003570DF">
        <w:rPr>
          <w:rFonts w:ascii="Times New Roman" w:hAnsi="Times New Roman"/>
          <w:b w:val="0"/>
          <w:bCs/>
          <w:szCs w:val="24"/>
        </w:rPr>
      </w:r>
      <w:r w:rsidR="003570DF">
        <w:rPr>
          <w:rFonts w:ascii="Times New Roman" w:hAnsi="Times New Roman"/>
          <w:b w:val="0"/>
          <w:bCs/>
          <w:szCs w:val="24"/>
        </w:rPr>
        <w:fldChar w:fldCharType="separate"/>
      </w:r>
      <w:r w:rsidR="00D4603F">
        <w:rPr>
          <w:rFonts w:ascii="Times New Roman" w:hAnsi="Times New Roman"/>
          <w:b w:val="0"/>
          <w:bCs/>
          <w:szCs w:val="24"/>
        </w:rPr>
        <w:t>Section 19.19</w:t>
      </w:r>
      <w:r w:rsidR="003570DF">
        <w:rPr>
          <w:rFonts w:ascii="Times New Roman" w:hAnsi="Times New Roman"/>
          <w:b w:val="0"/>
          <w:bCs/>
          <w:szCs w:val="24"/>
        </w:rPr>
        <w:fldChar w:fldCharType="end"/>
      </w:r>
      <w:r w:rsidRPr="00950CFA">
        <w:rPr>
          <w:rFonts w:ascii="Times New Roman" w:hAnsi="Times New Roman"/>
          <w:b w:val="0"/>
          <w:bCs/>
          <w:szCs w:val="24"/>
        </w:rPr>
        <w:t>, nothing in this Section shall restrict the contacted Party from responding to any such media contact</w:t>
      </w:r>
      <w:r w:rsidR="00B5027C" w:rsidRPr="00950CFA">
        <w:rPr>
          <w:rFonts w:ascii="Times New Roman" w:hAnsi="Times New Roman"/>
          <w:b w:val="0"/>
          <w:bCs/>
          <w:szCs w:val="24"/>
        </w:rPr>
        <w:t xml:space="preserve">. </w:t>
      </w:r>
    </w:p>
    <w:p w14:paraId="7EBA92B7" w14:textId="7F190EE3"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Disclaimer of Third-Party Beneficiary Rights</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Nothing in this PPA shall be construed to create any duty to, or standard of care with reference to, or any liability to, any </w:t>
      </w:r>
      <w:r w:rsidR="003B7C8E">
        <w:rPr>
          <w:rFonts w:ascii="Times New Roman" w:hAnsi="Times New Roman"/>
          <w:b w:val="0"/>
          <w:bCs/>
          <w:szCs w:val="24"/>
        </w:rPr>
        <w:t>P</w:t>
      </w:r>
      <w:r w:rsidR="003B7C8E" w:rsidRPr="00950CFA">
        <w:rPr>
          <w:rFonts w:ascii="Times New Roman" w:hAnsi="Times New Roman"/>
          <w:b w:val="0"/>
          <w:bCs/>
          <w:szCs w:val="24"/>
        </w:rPr>
        <w:t xml:space="preserve">erson </w:t>
      </w:r>
      <w:r w:rsidRPr="00950CFA">
        <w:rPr>
          <w:rFonts w:ascii="Times New Roman" w:hAnsi="Times New Roman"/>
          <w:b w:val="0"/>
          <w:bCs/>
          <w:szCs w:val="24"/>
        </w:rPr>
        <w:t>not a party to this PPA</w:t>
      </w:r>
      <w:r w:rsidR="00B5027C" w:rsidRPr="00950CFA">
        <w:rPr>
          <w:rFonts w:ascii="Times New Roman" w:hAnsi="Times New Roman"/>
          <w:b w:val="0"/>
          <w:bCs/>
          <w:szCs w:val="24"/>
        </w:rPr>
        <w:t xml:space="preserve">. </w:t>
      </w:r>
      <w:r w:rsidRPr="00950CFA">
        <w:rPr>
          <w:rFonts w:ascii="Times New Roman" w:hAnsi="Times New Roman"/>
          <w:b w:val="0"/>
          <w:bCs/>
          <w:szCs w:val="24"/>
        </w:rPr>
        <w:t>No provision of this PPA is intended to, nor shall it in any way, inure to the benefit of any customer or any other Person not a Party to constitute any such Person a third-party beneficiary under this PPA</w:t>
      </w:r>
      <w:r w:rsidR="00B5027C" w:rsidRPr="00950CFA">
        <w:rPr>
          <w:rFonts w:ascii="Times New Roman" w:hAnsi="Times New Roman"/>
          <w:b w:val="0"/>
          <w:bCs/>
          <w:szCs w:val="24"/>
        </w:rPr>
        <w:t xml:space="preserve">. </w:t>
      </w:r>
    </w:p>
    <w:p w14:paraId="569B854B" w14:textId="31DCA6FA" w:rsidR="005B7348" w:rsidRPr="00950CFA" w:rsidRDefault="005B7348" w:rsidP="00CD6BFC">
      <w:pPr>
        <w:pStyle w:val="Heading2"/>
        <w:keepNext w:val="0"/>
        <w:keepLines w:val="0"/>
        <w:widowControl w:val="0"/>
        <w:jc w:val="both"/>
        <w:rPr>
          <w:rFonts w:ascii="Times New Roman" w:hAnsi="Times New Roman"/>
          <w:b w:val="0"/>
          <w:bCs/>
          <w:szCs w:val="24"/>
        </w:rPr>
      </w:pPr>
      <w:bookmarkStart w:id="159" w:name="_docxtools_312"/>
      <w:r w:rsidRPr="00950CFA">
        <w:rPr>
          <w:rFonts w:ascii="Times New Roman" w:hAnsi="Times New Roman"/>
          <w:b w:val="0"/>
          <w:bCs/>
          <w:szCs w:val="24"/>
          <w:u w:val="single"/>
        </w:rPr>
        <w:t>Confidentiality</w:t>
      </w:r>
      <w:r w:rsidR="00B5027C" w:rsidRPr="00950CFA">
        <w:rPr>
          <w:rFonts w:ascii="Times New Roman" w:hAnsi="Times New Roman"/>
          <w:b w:val="0"/>
          <w:bCs/>
          <w:szCs w:val="24"/>
        </w:rPr>
        <w:t xml:space="preserve">. </w:t>
      </w:r>
      <w:r w:rsidRPr="00950CFA">
        <w:rPr>
          <w:rFonts w:ascii="Times New Roman" w:hAnsi="Times New Roman"/>
          <w:b w:val="0"/>
          <w:bCs/>
          <w:szCs w:val="24"/>
        </w:rPr>
        <w:t>This Agreement shall be considered proprietary and trade secret and shall not be provided in whole or in part to any other Person without prior written approval of the other Party</w:t>
      </w:r>
      <w:r w:rsidR="00B5027C" w:rsidRPr="00950CFA">
        <w:rPr>
          <w:rFonts w:ascii="Times New Roman" w:hAnsi="Times New Roman"/>
          <w:b w:val="0"/>
          <w:bCs/>
          <w:szCs w:val="24"/>
        </w:rPr>
        <w:t xml:space="preserve">. </w:t>
      </w:r>
      <w:r w:rsidRPr="00950CFA">
        <w:rPr>
          <w:rFonts w:ascii="Times New Roman" w:hAnsi="Times New Roman"/>
          <w:b w:val="0"/>
          <w:bCs/>
          <w:szCs w:val="24"/>
        </w:rPr>
        <w:t>In the event certain information must be provided pursuant to a regulatory proceeding, the Parties shall take reasonable steps to protect the confidentiality of proprietary and trade secret information, and Seller shall cooperate with MP to limit the scope of information designated as proprietary to that which Seller, at the time, deems to still be trade secret</w:t>
      </w:r>
      <w:r w:rsidR="00B5027C" w:rsidRPr="00950CFA">
        <w:rPr>
          <w:rFonts w:ascii="Times New Roman" w:hAnsi="Times New Roman"/>
          <w:b w:val="0"/>
          <w:bCs/>
          <w:szCs w:val="24"/>
        </w:rPr>
        <w:t xml:space="preserve">. </w:t>
      </w:r>
      <w:bookmarkEnd w:id="159"/>
    </w:p>
    <w:p w14:paraId="2755702E" w14:textId="457E5C9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Parties acknowledge and agree that during the performance of their respective obligations under this Agreement, either Party may need to provide information to the other Party that the disclosing Party deems confidential, proprietary or trade secret</w:t>
      </w:r>
      <w:r w:rsidR="00B5027C" w:rsidRPr="00950CFA">
        <w:rPr>
          <w:rFonts w:ascii="Times New Roman" w:hAnsi="Times New Roman"/>
          <w:bCs/>
          <w:szCs w:val="24"/>
        </w:rPr>
        <w:t xml:space="preserve">. </w:t>
      </w:r>
      <w:r w:rsidRPr="00950CFA">
        <w:rPr>
          <w:rFonts w:ascii="Times New Roman" w:hAnsi="Times New Roman"/>
          <w:bCs/>
          <w:szCs w:val="24"/>
        </w:rPr>
        <w:t>All documentation and data, including but not limited to, contracts, special techniques, methods, computer programs and software, that the disclosing Party wants the receiving Party to maintain as confidential shall be designated as proprietary, confidential or trade secret (collectively “Proprietary Data”) and shall be treated as such by the receiving Party to be proprietary, confidential or trade secret</w:t>
      </w:r>
      <w:r w:rsidR="00B5027C" w:rsidRPr="00950CFA">
        <w:rPr>
          <w:rFonts w:ascii="Times New Roman" w:hAnsi="Times New Roman"/>
          <w:bCs/>
          <w:szCs w:val="24"/>
        </w:rPr>
        <w:t xml:space="preserve">. </w:t>
      </w:r>
      <w:r w:rsidRPr="00950CFA">
        <w:rPr>
          <w:rFonts w:ascii="Times New Roman" w:hAnsi="Times New Roman"/>
          <w:bCs/>
          <w:szCs w:val="24"/>
        </w:rPr>
        <w:t>The disclosing Party hereby grants to the receiving Party authority to use Proprietary Data only for the purposes of this Agreement</w:t>
      </w:r>
      <w:r w:rsidR="00B5027C" w:rsidRPr="00950CFA">
        <w:rPr>
          <w:rFonts w:ascii="Times New Roman" w:hAnsi="Times New Roman"/>
          <w:bCs/>
          <w:szCs w:val="24"/>
        </w:rPr>
        <w:t xml:space="preserve">. </w:t>
      </w:r>
      <w:r w:rsidRPr="00950CFA">
        <w:rPr>
          <w:rFonts w:ascii="Times New Roman" w:hAnsi="Times New Roman"/>
          <w:bCs/>
          <w:szCs w:val="24"/>
        </w:rPr>
        <w:t>The receiving Party agrees to keep such Proprietary Data confidential, to use it only for work necessary to the performance of this Agreement, and not to sell, transfer, sublicense, disclose or otherwise make available any such Proprietary Data to any other Persons, including any employees or agents of a Party (other than a Party’s counsel, consultants, accountants, lenders and prospective lenders, investors and prospective investors, and prospective purchasers, who agree to maintain the confidentiality of the information)</w:t>
      </w:r>
      <w:r w:rsidR="00B5027C" w:rsidRPr="00950CFA">
        <w:rPr>
          <w:rFonts w:ascii="Times New Roman" w:hAnsi="Times New Roman"/>
          <w:bCs/>
          <w:szCs w:val="24"/>
        </w:rPr>
        <w:t xml:space="preserve">. </w:t>
      </w:r>
      <w:r w:rsidRPr="00950CFA">
        <w:rPr>
          <w:rFonts w:ascii="Times New Roman" w:hAnsi="Times New Roman"/>
          <w:bCs/>
          <w:szCs w:val="24"/>
        </w:rPr>
        <w:t xml:space="preserve">If a Party is required by law or regulatory or judicial order to disclose </w:t>
      </w:r>
      <w:r w:rsidR="00347D46">
        <w:rPr>
          <w:rFonts w:ascii="Times New Roman" w:hAnsi="Times New Roman"/>
          <w:bCs/>
          <w:szCs w:val="24"/>
        </w:rPr>
        <w:t>Proprietary Data</w:t>
      </w:r>
      <w:r w:rsidRPr="00950CFA">
        <w:rPr>
          <w:rFonts w:ascii="Times New Roman" w:hAnsi="Times New Roman"/>
          <w:bCs/>
          <w:szCs w:val="24"/>
        </w:rPr>
        <w:t xml:space="preserve"> of the other Party, the receiving Party shall provide prompt </w:t>
      </w:r>
      <w:r w:rsidR="007103EA">
        <w:rPr>
          <w:rFonts w:ascii="Times New Roman" w:hAnsi="Times New Roman"/>
          <w:bCs/>
          <w:szCs w:val="24"/>
        </w:rPr>
        <w:t>N</w:t>
      </w:r>
      <w:r w:rsidR="007103EA" w:rsidRPr="00950CFA">
        <w:rPr>
          <w:rFonts w:ascii="Times New Roman" w:hAnsi="Times New Roman"/>
          <w:bCs/>
          <w:szCs w:val="24"/>
        </w:rPr>
        <w:t xml:space="preserve">otice </w:t>
      </w:r>
      <w:r w:rsidRPr="00950CFA">
        <w:rPr>
          <w:rFonts w:ascii="Times New Roman" w:hAnsi="Times New Roman"/>
          <w:bCs/>
          <w:szCs w:val="24"/>
        </w:rPr>
        <w:t>of the proposed disclosure in order that the disclosing Party may take such action as is appropriate to prevent, limit or condition such disclosure</w:t>
      </w:r>
      <w:r w:rsidR="00B5027C" w:rsidRPr="00950CFA">
        <w:rPr>
          <w:rFonts w:ascii="Times New Roman" w:hAnsi="Times New Roman"/>
          <w:bCs/>
          <w:szCs w:val="24"/>
        </w:rPr>
        <w:t xml:space="preserve">. </w:t>
      </w:r>
      <w:r w:rsidRPr="00950CFA">
        <w:rPr>
          <w:rFonts w:ascii="Times New Roman" w:hAnsi="Times New Roman"/>
          <w:bCs/>
          <w:szCs w:val="24"/>
        </w:rPr>
        <w:t xml:space="preserve">In such an event, the receiving Party shall take all reasonable actions to prevent the disclosure, to limit the scope of the disclosure, or to condition the disclosure on the receipt of </w:t>
      </w:r>
      <w:r w:rsidRPr="00950CFA">
        <w:rPr>
          <w:rFonts w:ascii="Times New Roman" w:hAnsi="Times New Roman"/>
          <w:bCs/>
          <w:szCs w:val="24"/>
        </w:rPr>
        <w:lastRenderedPageBreak/>
        <w:t>adequate protections</w:t>
      </w:r>
      <w:r w:rsidR="00B5027C" w:rsidRPr="00950CFA">
        <w:rPr>
          <w:rFonts w:ascii="Times New Roman" w:hAnsi="Times New Roman"/>
          <w:bCs/>
          <w:szCs w:val="24"/>
        </w:rPr>
        <w:t xml:space="preserve">. </w:t>
      </w:r>
      <w:r w:rsidRPr="00950CFA">
        <w:rPr>
          <w:rFonts w:ascii="Times New Roman" w:hAnsi="Times New Roman"/>
          <w:bCs/>
          <w:szCs w:val="24"/>
        </w:rPr>
        <w:t xml:space="preserve">Without limiting the generality of the foregoing, each Party shall observe at least the same safeguards and precautions regarding </w:t>
      </w:r>
      <w:r w:rsidR="00347D46">
        <w:rPr>
          <w:rFonts w:ascii="Times New Roman" w:hAnsi="Times New Roman"/>
          <w:bCs/>
          <w:szCs w:val="24"/>
        </w:rPr>
        <w:t>Proprietary Data</w:t>
      </w:r>
      <w:r w:rsidRPr="00950CFA">
        <w:rPr>
          <w:rFonts w:ascii="Times New Roman" w:hAnsi="Times New Roman"/>
          <w:bCs/>
          <w:szCs w:val="24"/>
        </w:rPr>
        <w:t xml:space="preserve"> of the other Party which such Party observes with respect to its own trade secret information</w:t>
      </w:r>
      <w:r w:rsidR="00B5027C" w:rsidRPr="00950CFA">
        <w:rPr>
          <w:rFonts w:ascii="Times New Roman" w:hAnsi="Times New Roman"/>
          <w:bCs/>
          <w:szCs w:val="24"/>
        </w:rPr>
        <w:t xml:space="preserve">. </w:t>
      </w:r>
      <w:r w:rsidRPr="00950CFA">
        <w:rPr>
          <w:rFonts w:ascii="Times New Roman" w:hAnsi="Times New Roman"/>
          <w:bCs/>
          <w:szCs w:val="24"/>
        </w:rPr>
        <w:t xml:space="preserve">Each Party agrees that it will make </w:t>
      </w:r>
      <w:r w:rsidR="00347D46">
        <w:rPr>
          <w:rFonts w:ascii="Times New Roman" w:hAnsi="Times New Roman"/>
          <w:bCs/>
          <w:szCs w:val="24"/>
        </w:rPr>
        <w:t>Proprietary Data</w:t>
      </w:r>
      <w:r w:rsidRPr="00950CFA">
        <w:rPr>
          <w:rFonts w:ascii="Times New Roman" w:hAnsi="Times New Roman"/>
          <w:bCs/>
          <w:szCs w:val="24"/>
        </w:rPr>
        <w:t xml:space="preserve"> available to its own employees only on a need-to-know basis for purposes associated with approval or management of this Agreement, and that all </w:t>
      </w:r>
      <w:r w:rsidR="00851CA9">
        <w:rPr>
          <w:rFonts w:ascii="Times New Roman" w:hAnsi="Times New Roman"/>
          <w:bCs/>
          <w:szCs w:val="24"/>
        </w:rPr>
        <w:t>P</w:t>
      </w:r>
      <w:r w:rsidR="00851CA9" w:rsidRPr="00950CFA">
        <w:rPr>
          <w:rFonts w:ascii="Times New Roman" w:hAnsi="Times New Roman"/>
          <w:bCs/>
          <w:szCs w:val="24"/>
        </w:rPr>
        <w:t xml:space="preserve">ersons </w:t>
      </w:r>
      <w:r w:rsidRPr="00950CFA">
        <w:rPr>
          <w:rFonts w:ascii="Times New Roman" w:hAnsi="Times New Roman"/>
          <w:bCs/>
          <w:szCs w:val="24"/>
        </w:rPr>
        <w:t xml:space="preserve">to whom such </w:t>
      </w:r>
      <w:r w:rsidR="00347D46">
        <w:rPr>
          <w:rFonts w:ascii="Times New Roman" w:hAnsi="Times New Roman"/>
          <w:bCs/>
          <w:szCs w:val="24"/>
        </w:rPr>
        <w:t>Proprietary Data</w:t>
      </w:r>
      <w:r w:rsidRPr="00950CFA">
        <w:rPr>
          <w:rFonts w:ascii="Times New Roman" w:hAnsi="Times New Roman"/>
          <w:bCs/>
          <w:szCs w:val="24"/>
        </w:rPr>
        <w:t xml:space="preserve"> is made available will be required to maintain the confidentiality of the information</w:t>
      </w:r>
      <w:r w:rsidR="00B5027C" w:rsidRPr="00950CFA">
        <w:rPr>
          <w:rFonts w:ascii="Times New Roman" w:hAnsi="Times New Roman"/>
          <w:bCs/>
          <w:szCs w:val="24"/>
        </w:rPr>
        <w:t xml:space="preserve">. </w:t>
      </w:r>
      <w:r w:rsidRPr="00950CFA">
        <w:rPr>
          <w:rFonts w:ascii="Times New Roman" w:hAnsi="Times New Roman"/>
          <w:bCs/>
          <w:szCs w:val="24"/>
        </w:rPr>
        <w:t xml:space="preserve">Notwithstanding the foregoing either Party may disclose any </w:t>
      </w:r>
      <w:r w:rsidR="00347D46">
        <w:rPr>
          <w:rFonts w:ascii="Times New Roman" w:hAnsi="Times New Roman"/>
          <w:bCs/>
          <w:szCs w:val="24"/>
        </w:rPr>
        <w:t>Proprietary Data</w:t>
      </w:r>
      <w:r w:rsidRPr="00950CFA">
        <w:rPr>
          <w:rFonts w:ascii="Times New Roman" w:hAnsi="Times New Roman"/>
          <w:bCs/>
          <w:szCs w:val="24"/>
        </w:rPr>
        <w:t xml:space="preserve"> that becomes public information through no wrongful act of the receiving Party; or that is provided to the receiving Party by a third party without restriction known to the receiving Party and without breach of this Agreement</w:t>
      </w:r>
      <w:r w:rsidR="00B5027C" w:rsidRPr="00950CFA">
        <w:rPr>
          <w:rFonts w:ascii="Times New Roman" w:hAnsi="Times New Roman"/>
          <w:bCs/>
          <w:szCs w:val="24"/>
        </w:rPr>
        <w:t xml:space="preserve">. </w:t>
      </w:r>
      <w:r w:rsidRPr="00950CFA">
        <w:rPr>
          <w:rFonts w:ascii="Times New Roman" w:hAnsi="Times New Roman"/>
          <w:bCs/>
          <w:szCs w:val="24"/>
        </w:rPr>
        <w:t>The obligations of the Parties under this Section shall remain in full force and effect for two (2) years following the termination of this Agreement</w:t>
      </w:r>
      <w:r w:rsidR="00B5027C" w:rsidRPr="00950CFA">
        <w:rPr>
          <w:rFonts w:ascii="Times New Roman" w:hAnsi="Times New Roman"/>
          <w:bCs/>
          <w:szCs w:val="24"/>
        </w:rPr>
        <w:t xml:space="preserve">. </w:t>
      </w:r>
    </w:p>
    <w:p w14:paraId="13BD57B3" w14:textId="362B168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Except as required by </w:t>
      </w:r>
      <w:r w:rsidR="00C95B02">
        <w:rPr>
          <w:rFonts w:ascii="Times New Roman" w:hAnsi="Times New Roman"/>
          <w:bCs/>
          <w:szCs w:val="24"/>
        </w:rPr>
        <w:t>A</w:t>
      </w:r>
      <w:r w:rsidRPr="00950CFA">
        <w:rPr>
          <w:rFonts w:ascii="Times New Roman" w:hAnsi="Times New Roman"/>
          <w:bCs/>
          <w:szCs w:val="24"/>
        </w:rPr>
        <w:t xml:space="preserve">pplicable </w:t>
      </w:r>
      <w:r w:rsidR="00C95B02">
        <w:rPr>
          <w:rFonts w:ascii="Times New Roman" w:hAnsi="Times New Roman"/>
          <w:bCs/>
          <w:szCs w:val="24"/>
        </w:rPr>
        <w:t>L</w:t>
      </w:r>
      <w:r w:rsidRPr="00950CFA">
        <w:rPr>
          <w:rFonts w:ascii="Times New Roman" w:hAnsi="Times New Roman"/>
          <w:bCs/>
          <w:szCs w:val="24"/>
        </w:rPr>
        <w:t>aw, regulation or securities exchange rule, any public announcement, press release or similar publicity with respect to this Agreement or the transaction contemplated hereby will be issued at such time, in such manner and with such content as the Parties mutually agree</w:t>
      </w:r>
      <w:r w:rsidR="00B5027C" w:rsidRPr="00950CFA">
        <w:rPr>
          <w:rFonts w:ascii="Times New Roman" w:hAnsi="Times New Roman"/>
          <w:bCs/>
          <w:szCs w:val="24"/>
        </w:rPr>
        <w:t xml:space="preserve">. </w:t>
      </w:r>
    </w:p>
    <w:p w14:paraId="61DA3056" w14:textId="4F1A4931" w:rsidR="005B7348"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Notwithstanding the foregoing, the Parties will cooperate reasonably to prepare a “public version” of this PPA for inclusion in the public record at the MPUC</w:t>
      </w:r>
      <w:r w:rsidR="00B5027C" w:rsidRPr="00950CFA">
        <w:rPr>
          <w:rFonts w:ascii="Times New Roman" w:hAnsi="Times New Roman"/>
          <w:bCs/>
          <w:szCs w:val="24"/>
        </w:rPr>
        <w:t xml:space="preserve">. </w:t>
      </w:r>
      <w:r w:rsidRPr="00950CFA">
        <w:rPr>
          <w:rFonts w:ascii="Times New Roman" w:hAnsi="Times New Roman"/>
          <w:bCs/>
          <w:szCs w:val="24"/>
        </w:rPr>
        <w:t>The Parties agree that the public version of this PPA will redact only such information that properly constitutes “trade secret” information</w:t>
      </w:r>
      <w:r w:rsidR="00B5027C" w:rsidRPr="00950CFA">
        <w:rPr>
          <w:rFonts w:ascii="Times New Roman" w:hAnsi="Times New Roman"/>
          <w:bCs/>
          <w:szCs w:val="24"/>
        </w:rPr>
        <w:t xml:space="preserve">. </w:t>
      </w:r>
    </w:p>
    <w:p w14:paraId="1F126A32" w14:textId="5C8CECD8" w:rsidR="002F7D32" w:rsidRPr="008F3371" w:rsidRDefault="002F7D32" w:rsidP="008F3371">
      <w:pPr>
        <w:pStyle w:val="Heading3"/>
        <w:jc w:val="both"/>
        <w:rPr>
          <w:rFonts w:ascii="Times New Roman" w:hAnsi="Times New Roman"/>
        </w:rPr>
      </w:pPr>
      <w:r w:rsidRPr="008F3371">
        <w:rPr>
          <w:rFonts w:ascii="Times New Roman" w:hAnsi="Times New Roman"/>
        </w:rPr>
        <w:t xml:space="preserve">Notwithstanding any other provision herein, </w:t>
      </w:r>
      <w:r>
        <w:rPr>
          <w:rFonts w:ascii="Times New Roman" w:hAnsi="Times New Roman"/>
        </w:rPr>
        <w:t>the Parties</w:t>
      </w:r>
      <w:r w:rsidRPr="008F3371">
        <w:rPr>
          <w:rFonts w:ascii="Times New Roman" w:hAnsi="Times New Roman"/>
        </w:rPr>
        <w:t xml:space="preserve"> understand and acknowledge that nothing in this Agreement prohibits or limits receiving Party’s or receiving Party’s </w:t>
      </w:r>
      <w:r w:rsidR="008F3371">
        <w:rPr>
          <w:rFonts w:ascii="Times New Roman" w:hAnsi="Times New Roman"/>
        </w:rPr>
        <w:t>c</w:t>
      </w:r>
      <w:r w:rsidRPr="008F3371">
        <w:rPr>
          <w:rFonts w:ascii="Times New Roman" w:hAnsi="Times New Roman"/>
        </w:rPr>
        <w:t>ounsel from initiating communications directly with, responding to any inquiry from, volunteering information to, or providing testimony before</w:t>
      </w:r>
      <w:r w:rsidR="008F3371">
        <w:rPr>
          <w:rFonts w:ascii="Times New Roman" w:hAnsi="Times New Roman"/>
        </w:rPr>
        <w:t xml:space="preserve"> any Governmental Authority</w:t>
      </w:r>
      <w:r w:rsidRPr="008F3371">
        <w:rPr>
          <w:rFonts w:ascii="Times New Roman" w:hAnsi="Times New Roman"/>
        </w:rPr>
        <w:t xml:space="preserve"> regarding any reporting of, investigation into, or proceeding regarding suspected violations of</w:t>
      </w:r>
      <w:r w:rsidR="008F3371">
        <w:rPr>
          <w:rFonts w:ascii="Times New Roman" w:hAnsi="Times New Roman"/>
        </w:rPr>
        <w:t xml:space="preserve"> Applicable Law</w:t>
      </w:r>
      <w:r w:rsidRPr="008F3371">
        <w:rPr>
          <w:rFonts w:ascii="Times New Roman" w:hAnsi="Times New Roman"/>
        </w:rPr>
        <w:t xml:space="preserve">, and that receiving Party is not required to advise or seek permission from the disclosing Party before engaging in any such activity.  </w:t>
      </w:r>
      <w:r>
        <w:rPr>
          <w:rFonts w:ascii="Times New Roman" w:hAnsi="Times New Roman"/>
        </w:rPr>
        <w:t>The Parties</w:t>
      </w:r>
      <w:r w:rsidRPr="008F3371">
        <w:rPr>
          <w:rFonts w:ascii="Times New Roman" w:hAnsi="Times New Roman"/>
        </w:rPr>
        <w:t xml:space="preserve"> recognize that, in connection with any such activity, receiving Party must inform such </w:t>
      </w:r>
      <w:r w:rsidR="008F3371">
        <w:rPr>
          <w:rFonts w:ascii="Times New Roman" w:hAnsi="Times New Roman"/>
        </w:rPr>
        <w:t>Governmental Authority</w:t>
      </w:r>
      <w:r w:rsidRPr="008F3371">
        <w:rPr>
          <w:rFonts w:ascii="Times New Roman" w:hAnsi="Times New Roman"/>
        </w:rPr>
        <w:t xml:space="preserve"> that the information receiving Party is providing is confidential.  For the avoidance of doubt, receiving Party is not permitted to voluntarily reveal to any third-party, including any</w:t>
      </w:r>
      <w:r w:rsidR="008F3371">
        <w:rPr>
          <w:rFonts w:ascii="Times New Roman" w:hAnsi="Times New Roman"/>
        </w:rPr>
        <w:t xml:space="preserve"> Governmental Authority</w:t>
      </w:r>
      <w:r w:rsidRPr="008F3371">
        <w:rPr>
          <w:rFonts w:ascii="Times New Roman" w:hAnsi="Times New Roman"/>
        </w:rPr>
        <w:t xml:space="preserve">, information receiving Party came to learn during the course of receiving Party’s work with disclosing Party that is protected from disclosure by any applicable privilege, including but not limited to the attorney-client privilege, attorney work product doctrine and/or other applicable legal privileges. </w:t>
      </w:r>
      <w:r>
        <w:rPr>
          <w:rFonts w:ascii="Times New Roman" w:hAnsi="Times New Roman"/>
        </w:rPr>
        <w:t xml:space="preserve"> Disclosing</w:t>
      </w:r>
      <w:r w:rsidRPr="008F3371">
        <w:rPr>
          <w:rFonts w:ascii="Times New Roman" w:hAnsi="Times New Roman"/>
        </w:rPr>
        <w:t xml:space="preserve"> Party does not waive any applicable privileges or the right to continue to protect its privileged attorney-client information, attorney work product, and other privileged information.</w:t>
      </w:r>
    </w:p>
    <w:p w14:paraId="25382473" w14:textId="77777777" w:rsidR="002F7D32" w:rsidRPr="002F7D32" w:rsidRDefault="002F7D32" w:rsidP="008F3371">
      <w:pPr>
        <w:pStyle w:val="BodyText"/>
      </w:pPr>
    </w:p>
    <w:p w14:paraId="0A7D49EF" w14:textId="64AFFE66"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Electronic Signature</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Each Party agrees that </w:t>
      </w:r>
      <w:r w:rsidR="007A55CF">
        <w:rPr>
          <w:rFonts w:ascii="Times New Roman" w:hAnsi="Times New Roman"/>
          <w:b w:val="0"/>
          <w:bCs/>
          <w:szCs w:val="24"/>
        </w:rPr>
        <w:t>any electronic or digital signatures of the P</w:t>
      </w:r>
      <w:r w:rsidRPr="00950CFA">
        <w:rPr>
          <w:rFonts w:ascii="Times New Roman" w:hAnsi="Times New Roman"/>
          <w:b w:val="0"/>
          <w:bCs/>
          <w:szCs w:val="24"/>
        </w:rPr>
        <w:t>arties are intended to authenticate this writing and to have the same force and effect as manual signatures pursuant to the Minnesota Uniform Electronic Transactions Act (Minn</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Stat</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Ann</w:t>
      </w:r>
      <w:r w:rsidR="00B5027C" w:rsidRPr="00950CFA">
        <w:rPr>
          <w:rFonts w:ascii="Times New Roman" w:hAnsi="Times New Roman"/>
          <w:b w:val="0"/>
          <w:bCs/>
          <w:szCs w:val="24"/>
        </w:rPr>
        <w:t xml:space="preserve">. </w:t>
      </w:r>
      <w:r w:rsidRPr="00950CFA">
        <w:rPr>
          <w:rFonts w:ascii="Times New Roman" w:hAnsi="Times New Roman"/>
          <w:b w:val="0"/>
          <w:bCs/>
          <w:szCs w:val="24"/>
        </w:rPr>
        <w:t xml:space="preserve"> § 325L</w:t>
      </w:r>
      <w:r w:rsidR="00B5027C" w:rsidRPr="00950CFA">
        <w:rPr>
          <w:rFonts w:ascii="Times New Roman" w:hAnsi="Times New Roman"/>
          <w:b w:val="0"/>
          <w:bCs/>
          <w:szCs w:val="24"/>
        </w:rPr>
        <w:t xml:space="preserve">. </w:t>
      </w:r>
      <w:r w:rsidRPr="00950CFA">
        <w:rPr>
          <w:rFonts w:ascii="Times New Roman" w:hAnsi="Times New Roman"/>
          <w:b w:val="0"/>
          <w:bCs/>
          <w:szCs w:val="24"/>
        </w:rPr>
        <w:t>01 et seq</w:t>
      </w:r>
      <w:r w:rsidR="00B5027C" w:rsidRPr="00950CFA">
        <w:rPr>
          <w:rFonts w:ascii="Times New Roman" w:hAnsi="Times New Roman"/>
          <w:b w:val="0"/>
          <w:bCs/>
          <w:szCs w:val="24"/>
        </w:rPr>
        <w:t xml:space="preserve">. </w:t>
      </w:r>
      <w:r w:rsidRPr="00950CFA">
        <w:rPr>
          <w:rFonts w:ascii="Times New Roman" w:hAnsi="Times New Roman"/>
          <w:b w:val="0"/>
          <w:bCs/>
          <w:szCs w:val="24"/>
        </w:rPr>
        <w:t>) as amended from time to time</w:t>
      </w:r>
      <w:r w:rsidR="00B5027C" w:rsidRPr="00950CFA">
        <w:rPr>
          <w:rFonts w:ascii="Times New Roman" w:hAnsi="Times New Roman"/>
          <w:b w:val="0"/>
          <w:bCs/>
          <w:szCs w:val="24"/>
        </w:rPr>
        <w:t xml:space="preserve">. </w:t>
      </w:r>
    </w:p>
    <w:p w14:paraId="0389FE84" w14:textId="48450E39" w:rsidR="005B7348" w:rsidRPr="00950CFA" w:rsidRDefault="005B7348" w:rsidP="00CD6BFC">
      <w:pPr>
        <w:pStyle w:val="Heading1"/>
        <w:keepNext w:val="0"/>
        <w:keepLines w:val="0"/>
        <w:widowControl w:val="0"/>
        <w:shd w:val="clear" w:color="auto" w:fill="auto"/>
        <w:jc w:val="both"/>
        <w:rPr>
          <w:rFonts w:ascii="Times New Roman" w:hAnsi="Times New Roman"/>
          <w:szCs w:val="24"/>
        </w:rPr>
      </w:pPr>
      <w:bookmarkStart w:id="160" w:name="_Toc146897908"/>
      <w:bookmarkStart w:id="161" w:name="_Toc146911161"/>
      <w:bookmarkStart w:id="162" w:name="_Toc181032887"/>
      <w:r w:rsidRPr="00950CFA">
        <w:rPr>
          <w:rFonts w:ascii="Times New Roman" w:hAnsi="Times New Roman"/>
          <w:szCs w:val="24"/>
        </w:rPr>
        <w:t>Definitions</w:t>
      </w:r>
      <w:bookmarkEnd w:id="160"/>
      <w:bookmarkEnd w:id="161"/>
      <w:bookmarkEnd w:id="162"/>
    </w:p>
    <w:p w14:paraId="5FF5B344" w14:textId="3B2E9EDB"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Definitions</w:t>
      </w:r>
      <w:r w:rsidR="00B5027C" w:rsidRPr="00950CFA">
        <w:rPr>
          <w:rFonts w:ascii="Times New Roman" w:hAnsi="Times New Roman"/>
          <w:b w:val="0"/>
          <w:bCs/>
          <w:szCs w:val="24"/>
        </w:rPr>
        <w:t xml:space="preserve">. </w:t>
      </w:r>
      <w:r w:rsidRPr="00950CFA">
        <w:rPr>
          <w:rFonts w:ascii="Times New Roman" w:hAnsi="Times New Roman"/>
          <w:b w:val="0"/>
          <w:bCs/>
          <w:szCs w:val="24"/>
        </w:rPr>
        <w:t>The following terms shall have the meanings set forth herein:</w:t>
      </w:r>
    </w:p>
    <w:p w14:paraId="3F599EEA" w14:textId="77777777" w:rsidR="001D71DE" w:rsidRPr="00950CFA" w:rsidRDefault="001D71DE" w:rsidP="00CD6BFC">
      <w:pPr>
        <w:widowControl w:val="0"/>
        <w:jc w:val="both"/>
        <w:rPr>
          <w:bCs/>
          <w:szCs w:val="24"/>
        </w:rPr>
      </w:pPr>
    </w:p>
    <w:p w14:paraId="6FEB2313" w14:textId="12257CE9" w:rsidR="005B7348" w:rsidRPr="005B7348" w:rsidRDefault="005B7348" w:rsidP="00CD6BFC">
      <w:pPr>
        <w:widowControl w:val="0"/>
        <w:spacing w:after="160" w:line="259" w:lineRule="auto"/>
        <w:jc w:val="both"/>
        <w:rPr>
          <w:bCs/>
          <w:szCs w:val="24"/>
        </w:rPr>
      </w:pPr>
      <w:r w:rsidRPr="005B7348">
        <w:rPr>
          <w:bCs/>
          <w:szCs w:val="24"/>
        </w:rPr>
        <w:t xml:space="preserve">“Abandonment” </w:t>
      </w:r>
      <w:r w:rsidR="008B702D">
        <w:rPr>
          <w:bCs/>
          <w:szCs w:val="24"/>
        </w:rPr>
        <w:t>means</w:t>
      </w:r>
      <w:r w:rsidRPr="005B7348">
        <w:rPr>
          <w:bCs/>
          <w:szCs w:val="24"/>
        </w:rPr>
        <w:t xml:space="preserve"> (i) the sale of the Facility by Seller, other than a transfer permitted under this PPA, or (ii) prior to the Commercial Operation Date, complete cessation of construction of the Facility for sixty (60) consecutive </w:t>
      </w:r>
      <w:r w:rsidR="008A676B">
        <w:rPr>
          <w:bCs/>
          <w:szCs w:val="24"/>
        </w:rPr>
        <w:t>d</w:t>
      </w:r>
      <w:r w:rsidRPr="005B7348">
        <w:rPr>
          <w:bCs/>
          <w:szCs w:val="24"/>
        </w:rPr>
        <w:t xml:space="preserve">ays by Seller or Seller’s contractors, but only if such sale or cessation is not caused by or attributable to a default of, </w:t>
      </w:r>
      <w:r w:rsidR="00F5606A">
        <w:rPr>
          <w:bCs/>
          <w:szCs w:val="24"/>
        </w:rPr>
        <w:t>or written</w:t>
      </w:r>
      <w:r w:rsidRPr="005B7348">
        <w:rPr>
          <w:bCs/>
          <w:szCs w:val="24"/>
        </w:rPr>
        <w:t xml:space="preserve"> request by, MP, or Force Majeure</w:t>
      </w:r>
      <w:r w:rsidR="00B5027C" w:rsidRPr="00950CFA">
        <w:rPr>
          <w:bCs/>
          <w:szCs w:val="24"/>
        </w:rPr>
        <w:t xml:space="preserve">. </w:t>
      </w:r>
    </w:p>
    <w:p w14:paraId="5B6ABC6D" w14:textId="61E2BB3E" w:rsidR="005B7348" w:rsidRPr="005B7348" w:rsidRDefault="00147A6A" w:rsidP="00CD6BFC">
      <w:pPr>
        <w:widowControl w:val="0"/>
        <w:spacing w:after="160" w:line="259" w:lineRule="auto"/>
        <w:jc w:val="both"/>
        <w:rPr>
          <w:bCs/>
          <w:szCs w:val="24"/>
        </w:rPr>
      </w:pPr>
      <w:r>
        <w:rPr>
          <w:bCs/>
          <w:szCs w:val="24"/>
        </w:rPr>
        <w:t>“Agreement</w:t>
      </w:r>
      <w:r w:rsidR="006C73F9">
        <w:rPr>
          <w:bCs/>
          <w:szCs w:val="24"/>
        </w:rPr>
        <w:t>”</w:t>
      </w:r>
      <w:r>
        <w:rPr>
          <w:bCs/>
          <w:szCs w:val="24"/>
        </w:rPr>
        <w:t xml:space="preserve"> is </w:t>
      </w:r>
      <w:r w:rsidR="006C73F9">
        <w:rPr>
          <w:bCs/>
          <w:szCs w:val="24"/>
        </w:rPr>
        <w:t xml:space="preserve">defined in the preamble. </w:t>
      </w:r>
    </w:p>
    <w:p w14:paraId="11DB6E19" w14:textId="129BCCBB" w:rsidR="008A676B" w:rsidRDefault="005B7348" w:rsidP="00CD6BFC">
      <w:pPr>
        <w:widowControl w:val="0"/>
        <w:spacing w:after="160" w:line="259" w:lineRule="auto"/>
        <w:jc w:val="both"/>
        <w:rPr>
          <w:bCs/>
          <w:szCs w:val="24"/>
        </w:rPr>
      </w:pPr>
      <w:r w:rsidRPr="005B7348">
        <w:rPr>
          <w:bCs/>
          <w:szCs w:val="24"/>
        </w:rPr>
        <w:t>“Affiliate”</w:t>
      </w:r>
      <w:r w:rsidR="00F5606A">
        <w:rPr>
          <w:bCs/>
          <w:szCs w:val="24"/>
        </w:rPr>
        <w:t xml:space="preserve"> means any affiliate </w:t>
      </w:r>
      <w:r w:rsidRPr="005B7348">
        <w:rPr>
          <w:bCs/>
          <w:szCs w:val="24"/>
        </w:rPr>
        <w:t xml:space="preserve">of any named </w:t>
      </w:r>
      <w:r w:rsidR="00351CBA">
        <w:rPr>
          <w:bCs/>
          <w:szCs w:val="24"/>
        </w:rPr>
        <w:t>Person</w:t>
      </w:r>
      <w:r w:rsidRPr="005B7348">
        <w:rPr>
          <w:bCs/>
          <w:szCs w:val="24"/>
        </w:rPr>
        <w:t xml:space="preserve"> </w:t>
      </w:r>
      <w:r w:rsidR="008A676B">
        <w:rPr>
          <w:bCs/>
          <w:szCs w:val="24"/>
        </w:rPr>
        <w:t>or</w:t>
      </w:r>
      <w:r w:rsidRPr="005B7348">
        <w:rPr>
          <w:bCs/>
          <w:szCs w:val="24"/>
        </w:rPr>
        <w:t xml:space="preserve"> any other </w:t>
      </w:r>
      <w:r w:rsidR="00351CBA">
        <w:rPr>
          <w:bCs/>
          <w:szCs w:val="24"/>
        </w:rPr>
        <w:t>Person</w:t>
      </w:r>
      <w:r w:rsidRPr="005B7348">
        <w:rPr>
          <w:bCs/>
          <w:szCs w:val="24"/>
        </w:rPr>
        <w:t xml:space="preserve"> that controls, is under the control of, or is under common control with, the named </w:t>
      </w:r>
      <w:r w:rsidR="00351CBA">
        <w:rPr>
          <w:bCs/>
          <w:szCs w:val="24"/>
        </w:rPr>
        <w:t>Person</w:t>
      </w:r>
      <w:r w:rsidR="00B5027C" w:rsidRPr="00950CFA">
        <w:rPr>
          <w:bCs/>
          <w:szCs w:val="24"/>
        </w:rPr>
        <w:t xml:space="preserve">. </w:t>
      </w:r>
      <w:r w:rsidRPr="005B7348">
        <w:rPr>
          <w:bCs/>
          <w:szCs w:val="24"/>
        </w:rPr>
        <w:t xml:space="preserve">The term “control” (including the terms “controls”, “under the control of” and “under common control with”) means the possession, directly or indirectly, of the power to direct or cause the direction of the management of the policies of a </w:t>
      </w:r>
      <w:r w:rsidR="00351CBA">
        <w:rPr>
          <w:bCs/>
          <w:szCs w:val="24"/>
        </w:rPr>
        <w:t>Person</w:t>
      </w:r>
      <w:r w:rsidRPr="005B7348">
        <w:rPr>
          <w:bCs/>
          <w:szCs w:val="24"/>
        </w:rPr>
        <w:t>, whether through ownership interest, by contract or otherwise</w:t>
      </w:r>
      <w:r w:rsidR="00B5027C" w:rsidRPr="00950CFA">
        <w:rPr>
          <w:bCs/>
          <w:szCs w:val="24"/>
        </w:rPr>
        <w:t xml:space="preserve">. </w:t>
      </w:r>
    </w:p>
    <w:p w14:paraId="7A3752F6" w14:textId="61A3E36F" w:rsidR="005B7348" w:rsidRDefault="007D250A" w:rsidP="00CD6BFC">
      <w:pPr>
        <w:widowControl w:val="0"/>
        <w:spacing w:after="160" w:line="259" w:lineRule="auto"/>
        <w:jc w:val="both"/>
        <w:rPr>
          <w:bCs/>
          <w:szCs w:val="24"/>
        </w:rPr>
      </w:pPr>
      <w:r w:rsidRPr="005B7348">
        <w:rPr>
          <w:bCs/>
          <w:szCs w:val="24"/>
        </w:rPr>
        <w:t>“</w:t>
      </w:r>
      <w:r w:rsidR="005B7348" w:rsidRPr="005B7348">
        <w:rPr>
          <w:bCs/>
          <w:szCs w:val="24"/>
        </w:rPr>
        <w:t>Aggregate Damage Limitation</w:t>
      </w:r>
      <w:r>
        <w:rPr>
          <w:bCs/>
          <w:szCs w:val="24"/>
        </w:rPr>
        <w:t>”</w:t>
      </w:r>
      <w:r w:rsidR="005B7348" w:rsidRPr="005B7348">
        <w:rPr>
          <w:bCs/>
          <w:szCs w:val="24"/>
        </w:rPr>
        <w:t xml:space="preserve"> </w:t>
      </w:r>
      <w:r w:rsidR="00E11D48">
        <w:rPr>
          <w:bCs/>
          <w:szCs w:val="24"/>
        </w:rPr>
        <w:t>is defined</w:t>
      </w:r>
      <w:r w:rsidR="005B7348" w:rsidRPr="005B7348">
        <w:rPr>
          <w:bCs/>
          <w:szCs w:val="24"/>
        </w:rPr>
        <w:t xml:space="preserve"> in </w:t>
      </w:r>
      <w:r w:rsidR="00B357F1">
        <w:rPr>
          <w:bCs/>
          <w:szCs w:val="24"/>
        </w:rPr>
        <w:fldChar w:fldCharType="begin"/>
      </w:r>
      <w:r w:rsidR="00B357F1">
        <w:rPr>
          <w:bCs/>
          <w:szCs w:val="24"/>
        </w:rPr>
        <w:instrText xml:space="preserve"> REF _Ref181029751 \r \h </w:instrText>
      </w:r>
      <w:r w:rsidR="00B357F1">
        <w:rPr>
          <w:bCs/>
          <w:szCs w:val="24"/>
        </w:rPr>
      </w:r>
      <w:r w:rsidR="00B357F1">
        <w:rPr>
          <w:bCs/>
          <w:szCs w:val="24"/>
        </w:rPr>
        <w:fldChar w:fldCharType="separate"/>
      </w:r>
      <w:r w:rsidR="00D4603F">
        <w:rPr>
          <w:bCs/>
          <w:szCs w:val="24"/>
        </w:rPr>
        <w:t>Section 14.04(d)</w:t>
      </w:r>
      <w:r w:rsidR="00B357F1">
        <w:rPr>
          <w:bCs/>
          <w:szCs w:val="24"/>
        </w:rPr>
        <w:fldChar w:fldCharType="end"/>
      </w:r>
      <w:r w:rsidR="00B5027C" w:rsidRPr="00950CFA">
        <w:rPr>
          <w:bCs/>
          <w:szCs w:val="24"/>
        </w:rPr>
        <w:t xml:space="preserve">. </w:t>
      </w:r>
      <w:r w:rsidR="005B7348" w:rsidRPr="005B7348">
        <w:rPr>
          <w:bCs/>
          <w:szCs w:val="24"/>
        </w:rPr>
        <w:t xml:space="preserve">  </w:t>
      </w:r>
    </w:p>
    <w:p w14:paraId="3A1863A7" w14:textId="1DE3F009" w:rsidR="00C95B02" w:rsidRDefault="00C95B02" w:rsidP="00CD6BFC">
      <w:pPr>
        <w:widowControl w:val="0"/>
        <w:spacing w:after="160" w:line="259" w:lineRule="auto"/>
        <w:jc w:val="both"/>
        <w:rPr>
          <w:bCs/>
          <w:szCs w:val="24"/>
        </w:rPr>
      </w:pPr>
      <w:r w:rsidRPr="005B7348">
        <w:rPr>
          <w:bCs/>
          <w:szCs w:val="24"/>
        </w:rPr>
        <w:t>“</w:t>
      </w:r>
      <w:r>
        <w:rPr>
          <w:bCs/>
          <w:szCs w:val="24"/>
        </w:rPr>
        <w:t>Applicable</w:t>
      </w:r>
      <w:r w:rsidRPr="005B7348">
        <w:rPr>
          <w:bCs/>
          <w:szCs w:val="24"/>
        </w:rPr>
        <w:t xml:space="preserve"> Law” </w:t>
      </w:r>
      <w:r>
        <w:rPr>
          <w:bCs/>
          <w:szCs w:val="24"/>
        </w:rPr>
        <w:t>means</w:t>
      </w:r>
      <w:r w:rsidRPr="005B7348">
        <w:rPr>
          <w:bCs/>
          <w:szCs w:val="24"/>
        </w:rPr>
        <w:t xml:space="preserve"> collectively, the certificate of incorporation and bylaws or other organizational or governing documents of Seller or MP and any United States or Canadian federal, state or provincial law, treaty, franchise, rule, regulation, order, writ, judgment, injunction, decree, award or determination of any arbitrator or a court or other Governmental Authority</w:t>
      </w:r>
      <w:r w:rsidRPr="00950CFA">
        <w:rPr>
          <w:bCs/>
          <w:szCs w:val="24"/>
        </w:rPr>
        <w:t>.</w:t>
      </w:r>
    </w:p>
    <w:p w14:paraId="7CDF8A71" w14:textId="1AB1F7F6" w:rsidR="00BF397C" w:rsidRPr="005B7348" w:rsidRDefault="00BF397C" w:rsidP="00CD6BFC">
      <w:pPr>
        <w:widowControl w:val="0"/>
        <w:spacing w:after="160" w:line="259" w:lineRule="auto"/>
        <w:jc w:val="both"/>
        <w:rPr>
          <w:bCs/>
          <w:szCs w:val="24"/>
        </w:rPr>
      </w:pPr>
      <w:r>
        <w:rPr>
          <w:bCs/>
          <w:szCs w:val="24"/>
        </w:rPr>
        <w:t>[“Availability Guarantee” means [</w:t>
      </w:r>
      <w:r w:rsidRPr="00BF397C">
        <w:rPr>
          <w:bCs/>
          <w:szCs w:val="24"/>
          <w:highlight w:val="yellow"/>
        </w:rPr>
        <w:t>Seller to provide availability equation</w:t>
      </w:r>
      <w:r>
        <w:rPr>
          <w:bCs/>
          <w:szCs w:val="24"/>
        </w:rPr>
        <w:t>].]</w:t>
      </w:r>
    </w:p>
    <w:p w14:paraId="73BE8360" w14:textId="0B195CA3" w:rsidR="005B7348" w:rsidRDefault="005B7348" w:rsidP="00CD6BFC">
      <w:pPr>
        <w:widowControl w:val="0"/>
        <w:spacing w:after="160" w:line="259" w:lineRule="auto"/>
        <w:jc w:val="both"/>
        <w:rPr>
          <w:bCs/>
          <w:szCs w:val="24"/>
        </w:rPr>
      </w:pPr>
      <w:r w:rsidRPr="005B7348">
        <w:rPr>
          <w:bCs/>
          <w:szCs w:val="24"/>
        </w:rPr>
        <w:t xml:space="preserve">“Business Day” </w:t>
      </w:r>
      <w:r w:rsidR="008A676B">
        <w:rPr>
          <w:bCs/>
          <w:szCs w:val="24"/>
        </w:rPr>
        <w:t>means</w:t>
      </w:r>
      <w:r w:rsidRPr="005B7348">
        <w:rPr>
          <w:bCs/>
          <w:szCs w:val="24"/>
        </w:rPr>
        <w:t xml:space="preserve"> any calendar day that is not a Saturday, a Sunday, or a NERC recognized </w:t>
      </w:r>
      <w:bookmarkStart w:id="163" w:name="_Hlk137815190"/>
      <w:r w:rsidRPr="005B7348">
        <w:rPr>
          <w:bCs/>
          <w:szCs w:val="24"/>
        </w:rPr>
        <w:t>holiday</w:t>
      </w:r>
      <w:r w:rsidR="00B5027C" w:rsidRPr="00950CFA">
        <w:rPr>
          <w:bCs/>
          <w:szCs w:val="24"/>
        </w:rPr>
        <w:t xml:space="preserve">. </w:t>
      </w:r>
    </w:p>
    <w:p w14:paraId="45254813" w14:textId="5FBC6725" w:rsidR="007E6534" w:rsidRDefault="007E6534" w:rsidP="00CD6BFC">
      <w:pPr>
        <w:widowControl w:val="0"/>
        <w:spacing w:after="160" w:line="259" w:lineRule="auto"/>
        <w:jc w:val="both"/>
        <w:rPr>
          <w:bCs/>
          <w:szCs w:val="24"/>
        </w:rPr>
      </w:pPr>
      <w:bookmarkStart w:id="164" w:name="_Hlk180424253"/>
      <w:r>
        <w:rPr>
          <w:bCs/>
          <w:szCs w:val="24"/>
        </w:rPr>
        <w:t>“B</w:t>
      </w:r>
      <w:r w:rsidR="007D487D">
        <w:rPr>
          <w:bCs/>
          <w:szCs w:val="24"/>
        </w:rPr>
        <w:t xml:space="preserve">uyout” </w:t>
      </w:r>
      <w:r w:rsidR="00E11D48">
        <w:rPr>
          <w:bCs/>
          <w:szCs w:val="24"/>
        </w:rPr>
        <w:t>is defined</w:t>
      </w:r>
      <w:r w:rsidR="007D487D">
        <w:rPr>
          <w:bCs/>
          <w:szCs w:val="24"/>
        </w:rPr>
        <w:t xml:space="preserve"> in </w:t>
      </w:r>
      <w:r w:rsidR="007D487D">
        <w:rPr>
          <w:bCs/>
          <w:szCs w:val="24"/>
        </w:rPr>
        <w:fldChar w:fldCharType="begin"/>
      </w:r>
      <w:r w:rsidR="007D487D">
        <w:rPr>
          <w:bCs/>
          <w:szCs w:val="24"/>
        </w:rPr>
        <w:instrText xml:space="preserve"> REF _Ref180424228 \r \h </w:instrText>
      </w:r>
      <w:r w:rsidR="007D487D">
        <w:rPr>
          <w:bCs/>
          <w:szCs w:val="24"/>
        </w:rPr>
      </w:r>
      <w:r w:rsidR="007D487D">
        <w:rPr>
          <w:bCs/>
          <w:szCs w:val="24"/>
        </w:rPr>
        <w:fldChar w:fldCharType="separate"/>
      </w:r>
      <w:r w:rsidR="00D4603F">
        <w:rPr>
          <w:bCs/>
          <w:szCs w:val="24"/>
        </w:rPr>
        <w:t>Section 1.03</w:t>
      </w:r>
      <w:r w:rsidR="007D487D">
        <w:rPr>
          <w:bCs/>
          <w:szCs w:val="24"/>
        </w:rPr>
        <w:fldChar w:fldCharType="end"/>
      </w:r>
      <w:bookmarkEnd w:id="164"/>
      <w:r w:rsidR="007D487D">
        <w:rPr>
          <w:bCs/>
          <w:szCs w:val="24"/>
        </w:rPr>
        <w:t>.</w:t>
      </w:r>
    </w:p>
    <w:p w14:paraId="0DE56CE6" w14:textId="2448BEBF" w:rsidR="00BF397C" w:rsidRPr="005B7348" w:rsidRDefault="00BF397C" w:rsidP="00CD6BFC">
      <w:pPr>
        <w:widowControl w:val="0"/>
        <w:spacing w:after="160" w:line="259" w:lineRule="auto"/>
        <w:jc w:val="both"/>
        <w:rPr>
          <w:bCs/>
          <w:szCs w:val="24"/>
        </w:rPr>
      </w:pPr>
      <w:r>
        <w:rPr>
          <w:bCs/>
          <w:szCs w:val="24"/>
        </w:rPr>
        <w:t>[“Capacity Guarantee” means</w:t>
      </w:r>
      <w:r w:rsidRPr="00BF397C">
        <w:rPr>
          <w:bCs/>
          <w:szCs w:val="24"/>
        </w:rPr>
        <w:t xml:space="preserve"> </w:t>
      </w:r>
      <w:r>
        <w:rPr>
          <w:bCs/>
          <w:szCs w:val="24"/>
        </w:rPr>
        <w:t>[</w:t>
      </w:r>
      <w:r w:rsidRPr="00BF397C">
        <w:rPr>
          <w:bCs/>
          <w:szCs w:val="24"/>
          <w:highlight w:val="yellow"/>
        </w:rPr>
        <w:t>Y</w:t>
      </w:r>
      <w:r>
        <w:rPr>
          <w:bCs/>
          <w:szCs w:val="24"/>
        </w:rPr>
        <w:t>]</w:t>
      </w:r>
      <w:r w:rsidRPr="00BF397C">
        <w:rPr>
          <w:bCs/>
          <w:szCs w:val="24"/>
        </w:rPr>
        <w:t xml:space="preserve"> MWh at a power factor of </w:t>
      </w:r>
      <w:r>
        <w:rPr>
          <w:bCs/>
          <w:szCs w:val="24"/>
        </w:rPr>
        <w:t>[</w:t>
      </w:r>
      <w:r w:rsidRPr="00BF397C">
        <w:rPr>
          <w:bCs/>
          <w:szCs w:val="24"/>
          <w:highlight w:val="yellow"/>
        </w:rPr>
        <w:t>Z</w:t>
      </w:r>
      <w:r>
        <w:rPr>
          <w:bCs/>
          <w:szCs w:val="24"/>
        </w:rPr>
        <w:t>]</w:t>
      </w:r>
      <w:r w:rsidRPr="00BF397C">
        <w:rPr>
          <w:bCs/>
          <w:szCs w:val="24"/>
        </w:rPr>
        <w:t xml:space="preserve"> lagging or leading at </w:t>
      </w:r>
      <w:r>
        <w:rPr>
          <w:bCs/>
          <w:szCs w:val="24"/>
        </w:rPr>
        <w:t>the Point of Delivery,</w:t>
      </w:r>
      <w:r w:rsidRPr="00BF397C">
        <w:rPr>
          <w:bCs/>
          <w:szCs w:val="24"/>
        </w:rPr>
        <w:t xml:space="preserve"> accounting for all losses, efficiencies, and auxiliary loads, for </w:t>
      </w:r>
      <w:r>
        <w:rPr>
          <w:bCs/>
          <w:szCs w:val="24"/>
        </w:rPr>
        <w:t xml:space="preserve">the greater of </w:t>
      </w:r>
      <w:r w:rsidRPr="00BF397C">
        <w:rPr>
          <w:bCs/>
          <w:szCs w:val="24"/>
        </w:rPr>
        <w:t>20 years or</w:t>
      </w:r>
      <w:r>
        <w:rPr>
          <w:bCs/>
          <w:szCs w:val="24"/>
        </w:rPr>
        <w:t xml:space="preserve"> the</w:t>
      </w:r>
      <w:r w:rsidRPr="00BF397C">
        <w:rPr>
          <w:bCs/>
          <w:szCs w:val="24"/>
        </w:rPr>
        <w:t xml:space="preserve"> life of </w:t>
      </w:r>
      <w:r>
        <w:rPr>
          <w:bCs/>
          <w:szCs w:val="24"/>
        </w:rPr>
        <w:t>Facility</w:t>
      </w:r>
      <w:r w:rsidRPr="00BF397C">
        <w:rPr>
          <w:bCs/>
          <w:szCs w:val="24"/>
        </w:rPr>
        <w:t>.</w:t>
      </w:r>
      <w:r>
        <w:rPr>
          <w:bCs/>
          <w:szCs w:val="24"/>
        </w:rPr>
        <w:t>]</w:t>
      </w:r>
    </w:p>
    <w:bookmarkEnd w:id="163"/>
    <w:p w14:paraId="6EC2F953" w14:textId="69C1DD03" w:rsidR="005B7348" w:rsidRPr="005B7348" w:rsidRDefault="005B7348" w:rsidP="00CD6BFC">
      <w:pPr>
        <w:widowControl w:val="0"/>
        <w:spacing w:after="160" w:line="259" w:lineRule="auto"/>
        <w:jc w:val="both"/>
        <w:rPr>
          <w:bCs/>
          <w:szCs w:val="24"/>
        </w:rPr>
      </w:pPr>
      <w:r w:rsidRPr="005B7348">
        <w:rPr>
          <w:bCs/>
          <w:szCs w:val="24"/>
        </w:rPr>
        <w:t>“Commencement Date”</w:t>
      </w:r>
      <w:bookmarkStart w:id="165" w:name="_Hlk146279350"/>
      <w:r w:rsidR="008A676B">
        <w:rPr>
          <w:bCs/>
          <w:szCs w:val="24"/>
        </w:rPr>
        <w:t xml:space="preserve"> means </w:t>
      </w:r>
      <w:r w:rsidRPr="005B7348">
        <w:rPr>
          <w:bCs/>
          <w:szCs w:val="24"/>
        </w:rPr>
        <w:t xml:space="preserve">the date on which both Parties shall have executed and delivered this </w:t>
      </w:r>
      <w:bookmarkEnd w:id="165"/>
      <w:r w:rsidRPr="005B7348">
        <w:rPr>
          <w:bCs/>
          <w:szCs w:val="24"/>
        </w:rPr>
        <w:t>PPA</w:t>
      </w:r>
      <w:r w:rsidR="00B5027C" w:rsidRPr="00950CFA">
        <w:rPr>
          <w:bCs/>
          <w:szCs w:val="24"/>
        </w:rPr>
        <w:t xml:space="preserve">. </w:t>
      </w:r>
    </w:p>
    <w:p w14:paraId="69BA679D" w14:textId="35CE2A6C" w:rsidR="005B7348" w:rsidRPr="005B7348" w:rsidRDefault="005B7348" w:rsidP="00CD6BFC">
      <w:pPr>
        <w:widowControl w:val="0"/>
        <w:spacing w:after="160" w:line="259" w:lineRule="auto"/>
        <w:jc w:val="both"/>
        <w:rPr>
          <w:bCs/>
          <w:szCs w:val="24"/>
        </w:rPr>
      </w:pPr>
      <w:r w:rsidRPr="005B7348">
        <w:rPr>
          <w:bCs/>
          <w:szCs w:val="24"/>
        </w:rPr>
        <w:t xml:space="preserve">“Commercial Operation” </w:t>
      </w:r>
      <w:r w:rsidR="008A676B">
        <w:rPr>
          <w:bCs/>
          <w:szCs w:val="24"/>
        </w:rPr>
        <w:t xml:space="preserve">means </w:t>
      </w:r>
      <w:r w:rsidRPr="005B7348">
        <w:rPr>
          <w:bCs/>
          <w:szCs w:val="24"/>
        </w:rPr>
        <w:t>the period beginning on the Commercial Operation Date and continuing through the Term of this PPA</w:t>
      </w:r>
      <w:r w:rsidR="00B5027C" w:rsidRPr="00950CFA">
        <w:rPr>
          <w:bCs/>
          <w:szCs w:val="24"/>
        </w:rPr>
        <w:t xml:space="preserve">. </w:t>
      </w:r>
    </w:p>
    <w:p w14:paraId="5BEAD56E" w14:textId="3992C0EA" w:rsidR="005B7348" w:rsidRPr="00C62CF5" w:rsidRDefault="005B7348" w:rsidP="00CD6BFC">
      <w:pPr>
        <w:widowControl w:val="0"/>
        <w:spacing w:after="160" w:line="259" w:lineRule="auto"/>
        <w:jc w:val="both"/>
        <w:rPr>
          <w:bCs/>
          <w:szCs w:val="24"/>
        </w:rPr>
      </w:pPr>
      <w:r w:rsidRPr="005B7348">
        <w:rPr>
          <w:bCs/>
          <w:szCs w:val="24"/>
        </w:rPr>
        <w:t xml:space="preserve">“Commercial Operation Date” or “COD” </w:t>
      </w:r>
      <w:r w:rsidR="009A175E">
        <w:rPr>
          <w:bCs/>
          <w:szCs w:val="24"/>
        </w:rPr>
        <w:t>means</w:t>
      </w:r>
      <w:r w:rsidRPr="005B7348">
        <w:rPr>
          <w:bCs/>
          <w:szCs w:val="24"/>
        </w:rPr>
        <w:t xml:space="preserve"> 12:01 a</w:t>
      </w:r>
      <w:r w:rsidR="00B5027C" w:rsidRPr="00950CFA">
        <w:rPr>
          <w:bCs/>
          <w:szCs w:val="24"/>
        </w:rPr>
        <w:t xml:space="preserve">. </w:t>
      </w:r>
      <w:r w:rsidRPr="005B7348">
        <w:rPr>
          <w:bCs/>
          <w:szCs w:val="24"/>
        </w:rPr>
        <w:t>m</w:t>
      </w:r>
      <w:r w:rsidR="00B5027C" w:rsidRPr="00950CFA">
        <w:rPr>
          <w:bCs/>
          <w:szCs w:val="24"/>
        </w:rPr>
        <w:t xml:space="preserve">. </w:t>
      </w:r>
      <w:r w:rsidRPr="005B7348">
        <w:rPr>
          <w:bCs/>
          <w:szCs w:val="24"/>
        </w:rPr>
        <w:t xml:space="preserve">on the </w:t>
      </w:r>
      <w:r w:rsidR="00B67745">
        <w:rPr>
          <w:bCs/>
          <w:szCs w:val="24"/>
        </w:rPr>
        <w:t>d</w:t>
      </w:r>
      <w:r w:rsidRPr="005B7348">
        <w:rPr>
          <w:bCs/>
          <w:szCs w:val="24"/>
        </w:rPr>
        <w:t xml:space="preserve">ay following the date that Seller successfully satisfies the provisions of </w:t>
      </w:r>
      <w:r w:rsidR="009A175E">
        <w:rPr>
          <w:bCs/>
          <w:szCs w:val="24"/>
        </w:rPr>
        <w:fldChar w:fldCharType="begin"/>
      </w:r>
      <w:r w:rsidR="009A175E">
        <w:rPr>
          <w:bCs/>
          <w:szCs w:val="24"/>
        </w:rPr>
        <w:instrText xml:space="preserve"> REF _Ref179453869 \r \h </w:instrText>
      </w:r>
      <w:r w:rsidR="009A175E">
        <w:rPr>
          <w:bCs/>
          <w:szCs w:val="24"/>
        </w:rPr>
      </w:r>
      <w:r w:rsidR="009A175E">
        <w:rPr>
          <w:bCs/>
          <w:szCs w:val="24"/>
        </w:rPr>
        <w:fldChar w:fldCharType="separate"/>
      </w:r>
      <w:r w:rsidR="00D4603F">
        <w:rPr>
          <w:bCs/>
          <w:szCs w:val="24"/>
        </w:rPr>
        <w:t>Section 5.05</w:t>
      </w:r>
      <w:r w:rsidR="009A175E">
        <w:rPr>
          <w:bCs/>
          <w:szCs w:val="24"/>
        </w:rPr>
        <w:fldChar w:fldCharType="end"/>
      </w:r>
      <w:r w:rsidRPr="005B7348">
        <w:rPr>
          <w:bCs/>
          <w:szCs w:val="24"/>
        </w:rPr>
        <w:t xml:space="preserve"> and all the conditions specified have occurred or otherwise been </w:t>
      </w:r>
      <w:r w:rsidRPr="00C62CF5">
        <w:rPr>
          <w:bCs/>
          <w:szCs w:val="24"/>
        </w:rPr>
        <w:t>satisfied and accepted by MP</w:t>
      </w:r>
      <w:r w:rsidR="00B5027C" w:rsidRPr="00C62CF5">
        <w:rPr>
          <w:bCs/>
          <w:szCs w:val="24"/>
        </w:rPr>
        <w:t xml:space="preserve">. </w:t>
      </w:r>
    </w:p>
    <w:p w14:paraId="44A94CEE" w14:textId="765F22FF" w:rsidR="005B7348" w:rsidRPr="005B7348" w:rsidRDefault="005B7348" w:rsidP="00CD6BFC">
      <w:pPr>
        <w:widowControl w:val="0"/>
        <w:spacing w:after="160" w:line="259" w:lineRule="auto"/>
        <w:jc w:val="both"/>
        <w:rPr>
          <w:bCs/>
          <w:szCs w:val="24"/>
        </w:rPr>
      </w:pPr>
      <w:r w:rsidRPr="00C62CF5">
        <w:rPr>
          <w:bCs/>
          <w:szCs w:val="24"/>
        </w:rPr>
        <w:t xml:space="preserve">“Commercial Operation Milestone” </w:t>
      </w:r>
      <w:r w:rsidR="00C26728" w:rsidRPr="00C62CF5">
        <w:rPr>
          <w:bCs/>
          <w:szCs w:val="24"/>
        </w:rPr>
        <w:t xml:space="preserve">means </w:t>
      </w:r>
      <w:r w:rsidR="00B47808" w:rsidRPr="00C62CF5">
        <w:rPr>
          <w:bCs/>
          <w:szCs w:val="24"/>
        </w:rPr>
        <w:t>the</w:t>
      </w:r>
      <w:r w:rsidRPr="00C62CF5">
        <w:rPr>
          <w:bCs/>
          <w:szCs w:val="24"/>
        </w:rPr>
        <w:t xml:space="preserve"> Major Milestone</w:t>
      </w:r>
      <w:r w:rsidR="00B47808" w:rsidRPr="00C62CF5">
        <w:rPr>
          <w:bCs/>
          <w:szCs w:val="24"/>
        </w:rPr>
        <w:t>s</w:t>
      </w:r>
      <w:r w:rsidRPr="00C62CF5">
        <w:rPr>
          <w:bCs/>
          <w:szCs w:val="24"/>
        </w:rPr>
        <w:t xml:space="preserve"> </w:t>
      </w:r>
      <w:r w:rsidR="002B0787" w:rsidRPr="00C62CF5">
        <w:rPr>
          <w:bCs/>
          <w:szCs w:val="24"/>
        </w:rPr>
        <w:t>related to</w:t>
      </w:r>
      <w:r w:rsidRPr="00C62CF5">
        <w:rPr>
          <w:bCs/>
          <w:szCs w:val="24"/>
        </w:rPr>
        <w:t xml:space="preserve"> the Commercial Operation Date</w:t>
      </w:r>
      <w:r w:rsidR="00B5027C" w:rsidRPr="00C62CF5">
        <w:rPr>
          <w:bCs/>
          <w:szCs w:val="24"/>
        </w:rPr>
        <w:t xml:space="preserve">. </w:t>
      </w:r>
      <w:r w:rsidRPr="00C62CF5">
        <w:rPr>
          <w:bCs/>
          <w:szCs w:val="24"/>
        </w:rPr>
        <w:t>The Commercial Operation Milestone is specified in Exhibit C, subject to the provisions of this Agreement for extensions and modifications</w:t>
      </w:r>
      <w:r w:rsidR="00B5027C" w:rsidRPr="00C62CF5">
        <w:rPr>
          <w:bCs/>
          <w:szCs w:val="24"/>
        </w:rPr>
        <w:t>.</w:t>
      </w:r>
      <w:r w:rsidR="00B5027C" w:rsidRPr="00950CFA">
        <w:rPr>
          <w:bCs/>
          <w:szCs w:val="24"/>
        </w:rPr>
        <w:t xml:space="preserve"> </w:t>
      </w:r>
    </w:p>
    <w:p w14:paraId="5A141140" w14:textId="22787BC0" w:rsidR="005B7348" w:rsidRPr="005B7348" w:rsidRDefault="005B7348" w:rsidP="00CD6BFC">
      <w:pPr>
        <w:widowControl w:val="0"/>
        <w:spacing w:after="160" w:line="259" w:lineRule="auto"/>
        <w:jc w:val="both"/>
        <w:rPr>
          <w:bCs/>
          <w:szCs w:val="24"/>
        </w:rPr>
      </w:pPr>
      <w:r w:rsidRPr="005B7348">
        <w:rPr>
          <w:bCs/>
          <w:szCs w:val="24"/>
        </w:rPr>
        <w:t xml:space="preserve">“Commercial Operation Year” </w:t>
      </w:r>
      <w:r w:rsidR="002B0787">
        <w:rPr>
          <w:bCs/>
          <w:szCs w:val="24"/>
        </w:rPr>
        <w:t xml:space="preserve">means any </w:t>
      </w:r>
      <w:r w:rsidRPr="005B7348">
        <w:rPr>
          <w:bCs/>
          <w:szCs w:val="24"/>
        </w:rPr>
        <w:t>consecutive twelve (12) month period during the Term of this PPA, commencing at 12:01 a</w:t>
      </w:r>
      <w:r w:rsidR="00B5027C" w:rsidRPr="00950CFA">
        <w:rPr>
          <w:bCs/>
          <w:szCs w:val="24"/>
        </w:rPr>
        <w:t xml:space="preserve">. </w:t>
      </w:r>
      <w:r w:rsidRPr="005B7348">
        <w:rPr>
          <w:bCs/>
          <w:szCs w:val="24"/>
        </w:rPr>
        <w:t>m</w:t>
      </w:r>
      <w:r w:rsidR="00B5027C" w:rsidRPr="00950CFA">
        <w:rPr>
          <w:bCs/>
          <w:szCs w:val="24"/>
        </w:rPr>
        <w:t>.</w:t>
      </w:r>
      <w:r w:rsidRPr="005B7348">
        <w:rPr>
          <w:bCs/>
          <w:szCs w:val="24"/>
        </w:rPr>
        <w:t xml:space="preserve"> on the first day of the first month following the </w:t>
      </w:r>
      <w:r w:rsidRPr="005B7348">
        <w:rPr>
          <w:bCs/>
          <w:szCs w:val="24"/>
        </w:rPr>
        <w:lastRenderedPageBreak/>
        <w:t>Commercial Operation Date and ending at 11:59 p</w:t>
      </w:r>
      <w:r w:rsidR="00B5027C" w:rsidRPr="00950CFA">
        <w:rPr>
          <w:bCs/>
          <w:szCs w:val="24"/>
        </w:rPr>
        <w:t xml:space="preserve">. </w:t>
      </w:r>
      <w:r w:rsidRPr="005B7348">
        <w:rPr>
          <w:bCs/>
          <w:szCs w:val="24"/>
        </w:rPr>
        <w:t>m</w:t>
      </w:r>
      <w:r w:rsidR="00B5027C" w:rsidRPr="00950CFA">
        <w:rPr>
          <w:bCs/>
          <w:szCs w:val="24"/>
        </w:rPr>
        <w:t xml:space="preserve">. </w:t>
      </w:r>
      <w:r w:rsidRPr="005B7348">
        <w:rPr>
          <w:bCs/>
          <w:szCs w:val="24"/>
        </w:rPr>
        <w:t xml:space="preserve"> on the last </w:t>
      </w:r>
      <w:r w:rsidR="00B67745">
        <w:rPr>
          <w:bCs/>
          <w:szCs w:val="24"/>
        </w:rPr>
        <w:t>d</w:t>
      </w:r>
      <w:r w:rsidRPr="005B7348">
        <w:rPr>
          <w:bCs/>
          <w:szCs w:val="24"/>
        </w:rPr>
        <w:t>ay of the corresponding calendar month or any anniversary thereof</w:t>
      </w:r>
      <w:r w:rsidR="00B5027C" w:rsidRPr="00950CFA">
        <w:rPr>
          <w:bCs/>
          <w:szCs w:val="24"/>
        </w:rPr>
        <w:t xml:space="preserve">. </w:t>
      </w:r>
    </w:p>
    <w:p w14:paraId="02767112" w14:textId="650D8FB5" w:rsidR="005B7348" w:rsidRDefault="005B7348" w:rsidP="00CD6BFC">
      <w:pPr>
        <w:widowControl w:val="0"/>
        <w:spacing w:after="160" w:line="259" w:lineRule="auto"/>
        <w:jc w:val="both"/>
        <w:rPr>
          <w:bCs/>
          <w:szCs w:val="24"/>
        </w:rPr>
      </w:pPr>
      <w:r w:rsidRPr="005B7348">
        <w:rPr>
          <w:bCs/>
          <w:szCs w:val="24"/>
        </w:rPr>
        <w:t xml:space="preserve">“Compensated Curtailment” </w:t>
      </w:r>
      <w:r w:rsidR="00E11D48">
        <w:rPr>
          <w:bCs/>
          <w:szCs w:val="24"/>
        </w:rPr>
        <w:t>is defined</w:t>
      </w:r>
      <w:r w:rsidRPr="005B7348">
        <w:rPr>
          <w:bCs/>
          <w:szCs w:val="24"/>
        </w:rPr>
        <w:t xml:space="preserve"> in </w:t>
      </w:r>
      <w:r w:rsidR="00D34387">
        <w:rPr>
          <w:bCs/>
          <w:szCs w:val="24"/>
        </w:rPr>
        <w:fldChar w:fldCharType="begin"/>
      </w:r>
      <w:r w:rsidR="00D34387">
        <w:rPr>
          <w:bCs/>
          <w:szCs w:val="24"/>
        </w:rPr>
        <w:instrText xml:space="preserve"> REF _Ref179454241 \r \h </w:instrText>
      </w:r>
      <w:r w:rsidR="00D34387">
        <w:rPr>
          <w:bCs/>
          <w:szCs w:val="24"/>
        </w:rPr>
      </w:r>
      <w:r w:rsidR="00D34387">
        <w:rPr>
          <w:bCs/>
          <w:szCs w:val="24"/>
        </w:rPr>
        <w:fldChar w:fldCharType="separate"/>
      </w:r>
      <w:r w:rsidR="00D4603F">
        <w:rPr>
          <w:bCs/>
          <w:szCs w:val="24"/>
        </w:rPr>
        <w:t>Section 8.06(b)</w:t>
      </w:r>
      <w:r w:rsidR="00D34387">
        <w:rPr>
          <w:bCs/>
          <w:szCs w:val="24"/>
        </w:rPr>
        <w:fldChar w:fldCharType="end"/>
      </w:r>
      <w:r w:rsidR="00B5027C" w:rsidRPr="00950CFA">
        <w:rPr>
          <w:bCs/>
          <w:szCs w:val="24"/>
        </w:rPr>
        <w:t>.</w:t>
      </w:r>
    </w:p>
    <w:p w14:paraId="608BD779" w14:textId="6FD61E10" w:rsidR="00C95B02" w:rsidRPr="005B7348" w:rsidRDefault="00C95B02" w:rsidP="00CD6BFC">
      <w:pPr>
        <w:widowControl w:val="0"/>
        <w:spacing w:after="160" w:line="259" w:lineRule="auto"/>
        <w:jc w:val="both"/>
        <w:rPr>
          <w:bCs/>
          <w:szCs w:val="24"/>
        </w:rPr>
      </w:pPr>
      <w:r w:rsidRPr="005B7348">
        <w:rPr>
          <w:bCs/>
          <w:szCs w:val="24"/>
        </w:rPr>
        <w:t xml:space="preserve">“Construction Contract” </w:t>
      </w:r>
      <w:r>
        <w:rPr>
          <w:bCs/>
          <w:szCs w:val="24"/>
        </w:rPr>
        <w:t>means</w:t>
      </w:r>
      <w:r w:rsidRPr="005B7348">
        <w:rPr>
          <w:bCs/>
          <w:szCs w:val="24"/>
        </w:rPr>
        <w:t xml:space="preserve"> the contract or contracts providing for the engineering, procurement acquisition, manufacture, delivery and installation of the equipment that is to be part of the Facility</w:t>
      </w:r>
      <w:r w:rsidRPr="00950CFA">
        <w:rPr>
          <w:bCs/>
          <w:szCs w:val="24"/>
        </w:rPr>
        <w:t xml:space="preserve">. </w:t>
      </w:r>
      <w:r w:rsidRPr="005B7348">
        <w:rPr>
          <w:bCs/>
          <w:szCs w:val="24"/>
        </w:rPr>
        <w:t xml:space="preserve"> </w:t>
      </w:r>
    </w:p>
    <w:p w14:paraId="68BB2549" w14:textId="5909EB7C" w:rsidR="001C36F7" w:rsidRDefault="005B7348" w:rsidP="00CD6BFC">
      <w:pPr>
        <w:widowControl w:val="0"/>
        <w:spacing w:after="160" w:line="259" w:lineRule="auto"/>
        <w:jc w:val="both"/>
        <w:rPr>
          <w:bCs/>
          <w:szCs w:val="24"/>
        </w:rPr>
      </w:pPr>
      <w:r w:rsidRPr="005B7348">
        <w:rPr>
          <w:bCs/>
          <w:szCs w:val="24"/>
        </w:rPr>
        <w:t>“Contract Energy”</w:t>
      </w:r>
      <w:r w:rsidR="00DA7344">
        <w:rPr>
          <w:bCs/>
          <w:szCs w:val="24"/>
        </w:rPr>
        <w:t xml:space="preserve"> means all</w:t>
      </w:r>
      <w:r w:rsidRPr="005B7348">
        <w:rPr>
          <w:bCs/>
          <w:szCs w:val="24"/>
        </w:rPr>
        <w:t xml:space="preserve"> </w:t>
      </w:r>
      <w:r w:rsidR="000458ED">
        <w:rPr>
          <w:bCs/>
          <w:szCs w:val="24"/>
        </w:rPr>
        <w:t>E</w:t>
      </w:r>
      <w:r w:rsidRPr="005B7348">
        <w:rPr>
          <w:bCs/>
          <w:szCs w:val="24"/>
        </w:rPr>
        <w:t>nergy generated by the Facility and delivered to MP at the Point of Delivery</w:t>
      </w:r>
      <w:r w:rsidR="00B5027C" w:rsidRPr="00950CFA">
        <w:rPr>
          <w:bCs/>
          <w:szCs w:val="24"/>
        </w:rPr>
        <w:t xml:space="preserve">. </w:t>
      </w:r>
      <w:r w:rsidRPr="005B7348">
        <w:rPr>
          <w:bCs/>
          <w:szCs w:val="24"/>
        </w:rPr>
        <w:t>For clarity, Contract Energy is net of Station Service</w:t>
      </w:r>
      <w:r w:rsidR="00B5027C" w:rsidRPr="00950CFA">
        <w:rPr>
          <w:bCs/>
          <w:szCs w:val="24"/>
        </w:rPr>
        <w:t>.</w:t>
      </w:r>
      <w:r w:rsidR="00C70EC5">
        <w:rPr>
          <w:bCs/>
          <w:szCs w:val="24"/>
        </w:rPr>
        <w:t xml:space="preserve"> </w:t>
      </w:r>
    </w:p>
    <w:p w14:paraId="3AA09F21" w14:textId="2750EDF4" w:rsidR="00C95B02" w:rsidRPr="005B7348" w:rsidRDefault="00C95B02" w:rsidP="00CD6BFC">
      <w:pPr>
        <w:widowControl w:val="0"/>
        <w:spacing w:after="160" w:line="259" w:lineRule="auto"/>
        <w:jc w:val="both"/>
        <w:rPr>
          <w:bCs/>
          <w:szCs w:val="24"/>
        </w:rPr>
      </w:pPr>
      <w:r>
        <w:rPr>
          <w:bCs/>
          <w:szCs w:val="24"/>
        </w:rPr>
        <w:t xml:space="preserve">“Effective Date” is defined in the preamble. </w:t>
      </w:r>
    </w:p>
    <w:p w14:paraId="377EDF60" w14:textId="54161D8E" w:rsidR="005B7348" w:rsidRPr="005B7348" w:rsidRDefault="005B7348" w:rsidP="00CD6BFC">
      <w:pPr>
        <w:widowControl w:val="0"/>
        <w:spacing w:after="160" w:line="259" w:lineRule="auto"/>
        <w:jc w:val="both"/>
        <w:rPr>
          <w:bCs/>
          <w:szCs w:val="24"/>
        </w:rPr>
      </w:pPr>
      <w:bookmarkStart w:id="166" w:name="_Hlk138671177"/>
      <w:r w:rsidRPr="00E11D48">
        <w:rPr>
          <w:bCs/>
          <w:szCs w:val="24"/>
        </w:rPr>
        <w:t xml:space="preserve">“Electric Metering Device(s)” </w:t>
      </w:r>
      <w:r w:rsidR="00FE2AC5" w:rsidRPr="00E11D48">
        <w:rPr>
          <w:bCs/>
          <w:szCs w:val="24"/>
        </w:rPr>
        <w:t>means</w:t>
      </w:r>
      <w:r w:rsidRPr="00E11D48">
        <w:rPr>
          <w:bCs/>
          <w:szCs w:val="24"/>
        </w:rPr>
        <w:t xml:space="preserve"> all revenue quality meters, metering equipment, and data processing equipment used to measure, record, or transmit data relating to the electric power and energy output from the Facility and located as shown in Exhibit A</w:t>
      </w:r>
      <w:r w:rsidR="00B5027C" w:rsidRPr="00E11D48">
        <w:rPr>
          <w:bCs/>
          <w:szCs w:val="24"/>
        </w:rPr>
        <w:t>.</w:t>
      </w:r>
      <w:r w:rsidR="00B5027C" w:rsidRPr="00950CFA">
        <w:rPr>
          <w:bCs/>
          <w:szCs w:val="24"/>
        </w:rPr>
        <w:t xml:space="preserve"> </w:t>
      </w:r>
    </w:p>
    <w:bookmarkEnd w:id="166"/>
    <w:p w14:paraId="1DB67B56" w14:textId="000D7AA8" w:rsidR="005B7348" w:rsidRPr="005B7348" w:rsidRDefault="005B7348" w:rsidP="00CD6BFC">
      <w:pPr>
        <w:widowControl w:val="0"/>
        <w:spacing w:after="160" w:line="259" w:lineRule="auto"/>
        <w:jc w:val="both"/>
        <w:rPr>
          <w:bCs/>
          <w:szCs w:val="24"/>
        </w:rPr>
      </w:pPr>
      <w:r w:rsidRPr="005B7348">
        <w:rPr>
          <w:bCs/>
          <w:szCs w:val="24"/>
        </w:rPr>
        <w:t xml:space="preserve">“Eligible Energy Resource” means any resource that qualifies as a carbon-free resource and a renewable eligible energy technology under </w:t>
      </w:r>
      <w:r w:rsidR="00B16789" w:rsidRPr="00773790">
        <w:rPr>
          <w:rFonts w:cs="Arial"/>
          <w:szCs w:val="24"/>
        </w:rPr>
        <w:t>Minn. Stat. § 216B.1691</w:t>
      </w:r>
      <w:r w:rsidRPr="005B7348">
        <w:rPr>
          <w:bCs/>
          <w:szCs w:val="24"/>
        </w:rPr>
        <w:t xml:space="preserve"> and is certified to generate, claim, own or use Green Tags pursuant to the protocols and procedures developed and approved by applicable Government</w:t>
      </w:r>
      <w:r w:rsidR="006C59A6">
        <w:rPr>
          <w:bCs/>
          <w:szCs w:val="24"/>
        </w:rPr>
        <w:t>al</w:t>
      </w:r>
      <w:r w:rsidRPr="005B7348">
        <w:rPr>
          <w:bCs/>
          <w:szCs w:val="24"/>
        </w:rPr>
        <w:t xml:space="preserve"> Authorities for the M-RETS Program and any successors</w:t>
      </w:r>
      <w:r w:rsidR="00B5027C" w:rsidRPr="00950CFA">
        <w:rPr>
          <w:bCs/>
          <w:szCs w:val="24"/>
        </w:rPr>
        <w:t xml:space="preserve">. </w:t>
      </w:r>
    </w:p>
    <w:p w14:paraId="12B08B4D" w14:textId="58FFCEA9" w:rsidR="005B7348" w:rsidRPr="005B7348" w:rsidRDefault="005B7348" w:rsidP="00CD6BFC">
      <w:pPr>
        <w:widowControl w:val="0"/>
        <w:spacing w:after="160" w:line="259" w:lineRule="auto"/>
        <w:jc w:val="both"/>
        <w:rPr>
          <w:bCs/>
          <w:szCs w:val="24"/>
        </w:rPr>
      </w:pPr>
      <w:r w:rsidRPr="005B7348">
        <w:rPr>
          <w:bCs/>
          <w:szCs w:val="24"/>
        </w:rPr>
        <w:t xml:space="preserve">“Emergency” </w:t>
      </w:r>
      <w:r w:rsidR="00DA7344">
        <w:rPr>
          <w:bCs/>
          <w:szCs w:val="24"/>
        </w:rPr>
        <w:t>means</w:t>
      </w:r>
      <w:r w:rsidRPr="005B7348">
        <w:rPr>
          <w:bCs/>
          <w:szCs w:val="24"/>
        </w:rPr>
        <w:t xml:space="preserve"> any condition or situation which in the judgment of MP, Interconnection Provider, MISO, MRO or any other entity with operational control or authority over the Interconnection Facilities (as communicated to MP or the Interconnection Provider), (i) endangers or might endanger life or property or (ii) adversely affects or might adversely affect MP’s ability, or the ability of any other entity associated with the interconnected transmission system, to maintain safe and reliable electric service, including, but not limited to, an “Emergency” as defined in the Interconnection Agreement</w:t>
      </w:r>
      <w:r w:rsidR="00B5027C" w:rsidRPr="00950CFA">
        <w:rPr>
          <w:bCs/>
          <w:szCs w:val="24"/>
        </w:rPr>
        <w:t xml:space="preserve">. </w:t>
      </w:r>
    </w:p>
    <w:p w14:paraId="471BF815" w14:textId="50DBF762" w:rsidR="005B7348" w:rsidRPr="005B7348" w:rsidRDefault="005B7348" w:rsidP="00CD6BFC">
      <w:pPr>
        <w:widowControl w:val="0"/>
        <w:spacing w:after="160" w:line="259" w:lineRule="auto"/>
        <w:jc w:val="both"/>
        <w:rPr>
          <w:bCs/>
          <w:szCs w:val="24"/>
        </w:rPr>
      </w:pPr>
      <w:r w:rsidRPr="005B7348">
        <w:rPr>
          <w:bCs/>
          <w:szCs w:val="24"/>
        </w:rPr>
        <w:t xml:space="preserve">“Energy” </w:t>
      </w:r>
      <w:r w:rsidR="00DA7344">
        <w:rPr>
          <w:bCs/>
          <w:szCs w:val="24"/>
        </w:rPr>
        <w:t>means</w:t>
      </w:r>
      <w:r w:rsidRPr="005B7348">
        <w:rPr>
          <w:bCs/>
          <w:szCs w:val="24"/>
        </w:rPr>
        <w:t xml:space="preserve"> the amount of electricity either used or generated over a period, expressed in terms of megawatt-hours (“MWh”)</w:t>
      </w:r>
      <w:r w:rsidR="00B5027C" w:rsidRPr="00950CFA">
        <w:rPr>
          <w:bCs/>
          <w:szCs w:val="24"/>
        </w:rPr>
        <w:t xml:space="preserve">. </w:t>
      </w:r>
    </w:p>
    <w:p w14:paraId="617F6600" w14:textId="4AD8F04D" w:rsidR="005B7348" w:rsidRDefault="005B7348" w:rsidP="00CD6BFC">
      <w:pPr>
        <w:widowControl w:val="0"/>
        <w:spacing w:after="160" w:line="259" w:lineRule="auto"/>
        <w:jc w:val="both"/>
        <w:rPr>
          <w:bCs/>
          <w:szCs w:val="24"/>
        </w:rPr>
      </w:pPr>
      <w:r w:rsidRPr="005B7348">
        <w:rPr>
          <w:bCs/>
          <w:szCs w:val="24"/>
        </w:rPr>
        <w:t xml:space="preserve">“Environmental Contamination” </w:t>
      </w:r>
      <w:r w:rsidR="00DA7344">
        <w:rPr>
          <w:bCs/>
          <w:szCs w:val="24"/>
        </w:rPr>
        <w:t>means</w:t>
      </w:r>
      <w:r w:rsidRPr="005B7348">
        <w:rPr>
          <w:bCs/>
          <w:szCs w:val="24"/>
        </w:rPr>
        <w:t xml:space="preserve"> the presence of Hazardous Materials at such levels, quantities or location, or of such form or character, as to constitute a violation of federal, state or local laws or regulations, and present a material risk under federal, state or local laws and regulations that the Site will not be available or usable for the purposes contemplated by this PPA</w:t>
      </w:r>
      <w:r w:rsidR="00B5027C" w:rsidRPr="00950CFA">
        <w:rPr>
          <w:bCs/>
          <w:szCs w:val="24"/>
        </w:rPr>
        <w:t xml:space="preserve">. </w:t>
      </w:r>
    </w:p>
    <w:p w14:paraId="54AA27FC" w14:textId="482C419D" w:rsidR="00573A50" w:rsidRPr="005B7348" w:rsidRDefault="00573A50" w:rsidP="00CD6BFC">
      <w:pPr>
        <w:widowControl w:val="0"/>
        <w:spacing w:after="160" w:line="259" w:lineRule="auto"/>
        <w:jc w:val="both"/>
        <w:rPr>
          <w:bCs/>
          <w:szCs w:val="24"/>
        </w:rPr>
      </w:pPr>
      <w:r>
        <w:rPr>
          <w:bCs/>
          <w:szCs w:val="24"/>
        </w:rPr>
        <w:t>“Event of Default” means</w:t>
      </w:r>
      <w:r w:rsidR="00995C5B">
        <w:rPr>
          <w:bCs/>
          <w:szCs w:val="24"/>
        </w:rPr>
        <w:t xml:space="preserve"> the occurrence of</w:t>
      </w:r>
      <w:r>
        <w:rPr>
          <w:bCs/>
          <w:szCs w:val="24"/>
        </w:rPr>
        <w:t xml:space="preserve"> </w:t>
      </w:r>
      <w:r w:rsidR="002F1B8C">
        <w:rPr>
          <w:bCs/>
          <w:szCs w:val="24"/>
        </w:rPr>
        <w:t xml:space="preserve">any of the defaults listed in </w:t>
      </w:r>
      <w:r w:rsidR="00743205">
        <w:rPr>
          <w:bCs/>
          <w:szCs w:val="24"/>
        </w:rPr>
        <w:fldChar w:fldCharType="begin"/>
      </w:r>
      <w:r w:rsidR="00743205">
        <w:rPr>
          <w:bCs/>
          <w:szCs w:val="24"/>
        </w:rPr>
        <w:instrText xml:space="preserve"> REF _Ref181032525 \r \h </w:instrText>
      </w:r>
      <w:r w:rsidR="00743205">
        <w:rPr>
          <w:bCs/>
          <w:szCs w:val="24"/>
        </w:rPr>
      </w:r>
      <w:r w:rsidR="00743205">
        <w:rPr>
          <w:bCs/>
          <w:szCs w:val="24"/>
        </w:rPr>
        <w:fldChar w:fldCharType="separate"/>
      </w:r>
      <w:r w:rsidR="00D4603F">
        <w:rPr>
          <w:bCs/>
          <w:szCs w:val="24"/>
        </w:rPr>
        <w:t>Section 13.01</w:t>
      </w:r>
      <w:r w:rsidR="00743205">
        <w:rPr>
          <w:bCs/>
          <w:szCs w:val="24"/>
        </w:rPr>
        <w:fldChar w:fldCharType="end"/>
      </w:r>
      <w:r w:rsidR="002F1B8C">
        <w:rPr>
          <w:bCs/>
          <w:szCs w:val="24"/>
        </w:rPr>
        <w:t xml:space="preserve"> or </w:t>
      </w:r>
      <w:r w:rsidR="00743205">
        <w:rPr>
          <w:bCs/>
          <w:szCs w:val="24"/>
        </w:rPr>
        <w:fldChar w:fldCharType="begin"/>
      </w:r>
      <w:r w:rsidR="00743205">
        <w:rPr>
          <w:bCs/>
          <w:szCs w:val="24"/>
        </w:rPr>
        <w:instrText xml:space="preserve"> REF _Ref181032535 \r \h </w:instrText>
      </w:r>
      <w:r w:rsidR="00743205">
        <w:rPr>
          <w:bCs/>
          <w:szCs w:val="24"/>
        </w:rPr>
      </w:r>
      <w:r w:rsidR="00743205">
        <w:rPr>
          <w:bCs/>
          <w:szCs w:val="24"/>
        </w:rPr>
        <w:fldChar w:fldCharType="separate"/>
      </w:r>
      <w:r w:rsidR="00D4603F">
        <w:rPr>
          <w:bCs/>
          <w:szCs w:val="24"/>
        </w:rPr>
        <w:t>Section 13.05</w:t>
      </w:r>
      <w:r w:rsidR="00743205">
        <w:rPr>
          <w:bCs/>
          <w:szCs w:val="24"/>
        </w:rPr>
        <w:fldChar w:fldCharType="end"/>
      </w:r>
      <w:r w:rsidR="00743205">
        <w:rPr>
          <w:bCs/>
          <w:szCs w:val="24"/>
        </w:rPr>
        <w:t>.</w:t>
      </w:r>
      <w:r w:rsidR="002F1B8C">
        <w:rPr>
          <w:bCs/>
          <w:szCs w:val="24"/>
        </w:rPr>
        <w:t xml:space="preserve"> </w:t>
      </w:r>
    </w:p>
    <w:p w14:paraId="0C7FB37D" w14:textId="319280DF" w:rsidR="005B7348" w:rsidRPr="005B7348" w:rsidRDefault="005B7348" w:rsidP="00CD6BFC">
      <w:pPr>
        <w:widowControl w:val="0"/>
        <w:spacing w:after="160" w:line="259" w:lineRule="auto"/>
        <w:jc w:val="both"/>
        <w:rPr>
          <w:bCs/>
          <w:szCs w:val="24"/>
        </w:rPr>
      </w:pPr>
      <w:r w:rsidRPr="005B7348">
        <w:rPr>
          <w:bCs/>
          <w:szCs w:val="24"/>
        </w:rPr>
        <w:t>“Excused Curtailment”</w:t>
      </w:r>
      <w:r w:rsidR="00DA7344">
        <w:rPr>
          <w:bCs/>
          <w:szCs w:val="24"/>
        </w:rPr>
        <w:t xml:space="preserve"> </w:t>
      </w:r>
      <w:r w:rsidR="00E11D48">
        <w:rPr>
          <w:bCs/>
          <w:szCs w:val="24"/>
        </w:rPr>
        <w:t>is defined</w:t>
      </w:r>
      <w:r w:rsidRPr="005B7348">
        <w:rPr>
          <w:bCs/>
          <w:szCs w:val="24"/>
        </w:rPr>
        <w:t xml:space="preserve"> in </w:t>
      </w:r>
      <w:r w:rsidR="003570DF">
        <w:rPr>
          <w:bCs/>
          <w:szCs w:val="24"/>
        </w:rPr>
        <w:fldChar w:fldCharType="begin"/>
      </w:r>
      <w:r w:rsidR="003570DF">
        <w:rPr>
          <w:bCs/>
          <w:szCs w:val="24"/>
        </w:rPr>
        <w:instrText xml:space="preserve"> REF _docxtools_117 \w \h  </w:instrText>
      </w:r>
      <w:r w:rsidR="003570DF">
        <w:rPr>
          <w:bCs/>
          <w:szCs w:val="24"/>
        </w:rPr>
      </w:r>
      <w:r w:rsidR="003570DF">
        <w:rPr>
          <w:bCs/>
          <w:szCs w:val="24"/>
        </w:rPr>
        <w:fldChar w:fldCharType="separate"/>
      </w:r>
      <w:r w:rsidR="00D4603F">
        <w:rPr>
          <w:bCs/>
          <w:szCs w:val="24"/>
        </w:rPr>
        <w:t>Section 8.06(a)</w:t>
      </w:r>
      <w:r w:rsidR="003570DF">
        <w:rPr>
          <w:bCs/>
          <w:szCs w:val="24"/>
        </w:rPr>
        <w:fldChar w:fldCharType="end"/>
      </w:r>
      <w:r w:rsidR="00B5027C" w:rsidRPr="00950CFA">
        <w:rPr>
          <w:bCs/>
          <w:szCs w:val="24"/>
        </w:rPr>
        <w:t xml:space="preserve">. </w:t>
      </w:r>
    </w:p>
    <w:p w14:paraId="43D9DCD4" w14:textId="6CCBEC1F" w:rsidR="005B7348" w:rsidRPr="005B7348" w:rsidRDefault="00B1552B" w:rsidP="00CD6BFC">
      <w:pPr>
        <w:widowControl w:val="0"/>
        <w:spacing w:after="160" w:line="259" w:lineRule="auto"/>
        <w:jc w:val="both"/>
        <w:rPr>
          <w:bCs/>
          <w:szCs w:val="24"/>
        </w:rPr>
      </w:pPr>
      <w:r>
        <w:rPr>
          <w:bCs/>
          <w:szCs w:val="24"/>
        </w:rPr>
        <w:t>“</w:t>
      </w:r>
      <w:r w:rsidR="005B7348" w:rsidRPr="005B7348">
        <w:rPr>
          <w:bCs/>
          <w:szCs w:val="24"/>
        </w:rPr>
        <w:t>Expected Energy</w:t>
      </w:r>
      <w:r w:rsidR="00CA256B">
        <w:rPr>
          <w:bCs/>
          <w:szCs w:val="24"/>
        </w:rPr>
        <w:t>”</w:t>
      </w:r>
      <w:r w:rsidR="005B7348" w:rsidRPr="005B7348">
        <w:rPr>
          <w:bCs/>
          <w:szCs w:val="24"/>
        </w:rPr>
        <w:t xml:space="preserve"> </w:t>
      </w:r>
      <w:r w:rsidR="00DA7344">
        <w:rPr>
          <w:bCs/>
          <w:szCs w:val="24"/>
        </w:rPr>
        <w:t>means</w:t>
      </w:r>
      <w:r w:rsidR="005B7348" w:rsidRPr="005B7348">
        <w:rPr>
          <w:bCs/>
          <w:szCs w:val="24"/>
        </w:rPr>
        <w:t xml:space="preserve"> </w:t>
      </w:r>
      <w:r w:rsidR="00DA7344">
        <w:rPr>
          <w:bCs/>
          <w:szCs w:val="24"/>
        </w:rPr>
        <w:t>a</w:t>
      </w:r>
      <w:r w:rsidR="005B7348" w:rsidRPr="005B7348">
        <w:rPr>
          <w:bCs/>
          <w:szCs w:val="24"/>
        </w:rPr>
        <w:t>ll projected energy generated by the Facility and delivered to MP at the Point of Delivery over the Term</w:t>
      </w:r>
      <w:r w:rsidR="00B5027C" w:rsidRPr="00950CFA">
        <w:rPr>
          <w:bCs/>
          <w:szCs w:val="24"/>
        </w:rPr>
        <w:t xml:space="preserve">. </w:t>
      </w:r>
      <w:r w:rsidR="005B7348" w:rsidRPr="005B7348">
        <w:rPr>
          <w:bCs/>
          <w:szCs w:val="24"/>
        </w:rPr>
        <w:t xml:space="preserve">  </w:t>
      </w:r>
    </w:p>
    <w:p w14:paraId="17834C47" w14:textId="7F879741" w:rsidR="005B7348" w:rsidRPr="005B7348" w:rsidRDefault="005B7348" w:rsidP="00CD6BFC">
      <w:pPr>
        <w:widowControl w:val="0"/>
        <w:spacing w:after="160" w:line="259" w:lineRule="auto"/>
        <w:jc w:val="both"/>
        <w:rPr>
          <w:bCs/>
          <w:szCs w:val="24"/>
        </w:rPr>
      </w:pPr>
      <w:r w:rsidRPr="005B7348">
        <w:rPr>
          <w:bCs/>
          <w:szCs w:val="24"/>
        </w:rPr>
        <w:t xml:space="preserve">“Facility” </w:t>
      </w:r>
      <w:r w:rsidR="00DA7344">
        <w:rPr>
          <w:bCs/>
          <w:szCs w:val="24"/>
        </w:rPr>
        <w:t xml:space="preserve">means </w:t>
      </w:r>
      <w:r w:rsidRPr="005B7348">
        <w:rPr>
          <w:bCs/>
          <w:szCs w:val="24"/>
        </w:rPr>
        <w:t xml:space="preserve">Seller’s electric generating facility, associated balance of plant, parts, fixtures and equipment, and all of equipment necessary to interconnect to Interconnection Provider’s </w:t>
      </w:r>
      <w:r w:rsidRPr="005B7348">
        <w:rPr>
          <w:bCs/>
          <w:szCs w:val="24"/>
        </w:rPr>
        <w:lastRenderedPageBreak/>
        <w:t>system, including, but not limited to, Seller’s equipment, buildings, generators, step</w:t>
      </w:r>
      <w:r w:rsidRPr="005B7348">
        <w:rPr>
          <w:bCs/>
          <w:szCs w:val="24"/>
        </w:rPr>
        <w:noBreakHyphen/>
        <w:t xml:space="preserve">up transformers, output breakers, protective and associated equipment, improvements, and other tangible assets on the Site reasonably necessary for the construction, operation, and maintenance of the electric generating facility that produces the power and </w:t>
      </w:r>
      <w:r w:rsidR="00EC7520">
        <w:rPr>
          <w:bCs/>
          <w:szCs w:val="24"/>
        </w:rPr>
        <w:t>E</w:t>
      </w:r>
      <w:r w:rsidR="00EC7520" w:rsidRPr="005B7348">
        <w:rPr>
          <w:bCs/>
          <w:szCs w:val="24"/>
        </w:rPr>
        <w:t xml:space="preserve">nergy </w:t>
      </w:r>
      <w:r w:rsidRPr="005B7348">
        <w:rPr>
          <w:bCs/>
          <w:szCs w:val="24"/>
        </w:rPr>
        <w:t>to be delivered to MP pursuant to this PPA</w:t>
      </w:r>
      <w:r w:rsidR="00B5027C" w:rsidRPr="00950CFA">
        <w:rPr>
          <w:bCs/>
          <w:szCs w:val="24"/>
        </w:rPr>
        <w:t xml:space="preserve">. </w:t>
      </w:r>
      <w:r w:rsidRPr="005B7348">
        <w:rPr>
          <w:bCs/>
          <w:szCs w:val="24"/>
        </w:rPr>
        <w:t xml:space="preserve"> </w:t>
      </w:r>
    </w:p>
    <w:p w14:paraId="02E22D6A" w14:textId="737F2BD9" w:rsidR="005B7348" w:rsidRPr="005B7348" w:rsidRDefault="005B7348" w:rsidP="00CD6BFC">
      <w:pPr>
        <w:widowControl w:val="0"/>
        <w:spacing w:after="160" w:line="259" w:lineRule="auto"/>
        <w:jc w:val="both"/>
        <w:rPr>
          <w:bCs/>
          <w:szCs w:val="24"/>
        </w:rPr>
      </w:pPr>
      <w:r w:rsidRPr="005B7348">
        <w:rPr>
          <w:bCs/>
          <w:szCs w:val="24"/>
        </w:rPr>
        <w:t xml:space="preserve">“FERC” </w:t>
      </w:r>
      <w:r w:rsidR="00DA7344">
        <w:rPr>
          <w:bCs/>
          <w:szCs w:val="24"/>
        </w:rPr>
        <w:t>means</w:t>
      </w:r>
      <w:r w:rsidRPr="005B7348">
        <w:rPr>
          <w:bCs/>
          <w:szCs w:val="24"/>
        </w:rPr>
        <w:t xml:space="preserve"> the Federal Energy Regulatory Commission and any successor agency</w:t>
      </w:r>
      <w:r w:rsidR="00B5027C" w:rsidRPr="00950CFA">
        <w:rPr>
          <w:bCs/>
          <w:szCs w:val="24"/>
        </w:rPr>
        <w:t xml:space="preserve">. </w:t>
      </w:r>
    </w:p>
    <w:p w14:paraId="04D1879B" w14:textId="6E741EC7" w:rsidR="005B7348" w:rsidRPr="005B7348" w:rsidRDefault="005B7348" w:rsidP="00CD6BFC">
      <w:pPr>
        <w:widowControl w:val="0"/>
        <w:spacing w:after="160" w:line="259" w:lineRule="auto"/>
        <w:jc w:val="both"/>
        <w:rPr>
          <w:bCs/>
          <w:szCs w:val="24"/>
        </w:rPr>
      </w:pPr>
      <w:r w:rsidRPr="005B7348">
        <w:rPr>
          <w:bCs/>
          <w:szCs w:val="24"/>
        </w:rPr>
        <w:t xml:space="preserve">“Financier” </w:t>
      </w:r>
      <w:r w:rsidR="00DA7344">
        <w:rPr>
          <w:bCs/>
          <w:szCs w:val="24"/>
        </w:rPr>
        <w:t>means a</w:t>
      </w:r>
      <w:r w:rsidRPr="005B7348">
        <w:rPr>
          <w:bCs/>
          <w:szCs w:val="24"/>
        </w:rPr>
        <w:t>ny individual or entity providing money or extending credit (including any capital lease) to Seller for (i) the construction, term, or permanent financing of the Facility whether in the form of debt, equity or other financing; or (ii) working capital or other ordinary business requirements for the Facility</w:t>
      </w:r>
      <w:r w:rsidR="00B5027C" w:rsidRPr="00950CFA">
        <w:rPr>
          <w:bCs/>
          <w:szCs w:val="24"/>
        </w:rPr>
        <w:t xml:space="preserve">. </w:t>
      </w:r>
      <w:r w:rsidRPr="005B7348">
        <w:rPr>
          <w:bCs/>
          <w:szCs w:val="24"/>
        </w:rPr>
        <w:t>“Financier” shall not include common trade creditors of Seller</w:t>
      </w:r>
      <w:r w:rsidR="00B5027C" w:rsidRPr="00950CFA">
        <w:rPr>
          <w:bCs/>
          <w:szCs w:val="24"/>
        </w:rPr>
        <w:t xml:space="preserve">. </w:t>
      </w:r>
    </w:p>
    <w:p w14:paraId="2F9CA3E1" w14:textId="606F1CE9" w:rsidR="005B7348" w:rsidRPr="005B7348" w:rsidRDefault="005B7348" w:rsidP="00CD6BFC">
      <w:pPr>
        <w:widowControl w:val="0"/>
        <w:spacing w:after="160" w:line="259" w:lineRule="auto"/>
        <w:jc w:val="both"/>
        <w:rPr>
          <w:bCs/>
          <w:szCs w:val="24"/>
        </w:rPr>
      </w:pPr>
      <w:r w:rsidRPr="005B7348">
        <w:rPr>
          <w:bCs/>
          <w:szCs w:val="24"/>
        </w:rPr>
        <w:t xml:space="preserve">“Financing Documents” </w:t>
      </w:r>
      <w:r w:rsidR="00DA7344">
        <w:rPr>
          <w:bCs/>
          <w:szCs w:val="24"/>
        </w:rPr>
        <w:t>means</w:t>
      </w:r>
      <w:r w:rsidRPr="005B7348">
        <w:rPr>
          <w:bCs/>
          <w:szCs w:val="24"/>
        </w:rPr>
        <w:t xml:space="preserve"> the loan and credit agreements, notes, bonds, indentures, security agreements, lease financing agreements, mortgages, interest rate exchanges, or swap agreements and other documents relating to the development, bridge, construction and/or the permanent financing for the Facility, including any credit enhancement, credit support, working capital financing, or refinancing documents, and any and all amendments, modifications, or supplements to the foregoing that may be entered into from time to time at the discretion of Seller in connection with development, construction, ownership, leasing, operation or maintenance of the Facility</w:t>
      </w:r>
      <w:r w:rsidR="00B5027C" w:rsidRPr="00950CFA">
        <w:rPr>
          <w:bCs/>
          <w:szCs w:val="24"/>
        </w:rPr>
        <w:t xml:space="preserve">. </w:t>
      </w:r>
    </w:p>
    <w:p w14:paraId="6094D421" w14:textId="4A7D8307" w:rsidR="005B7348" w:rsidRPr="005B7348" w:rsidRDefault="00B1552B" w:rsidP="00CD6BFC">
      <w:pPr>
        <w:widowControl w:val="0"/>
        <w:spacing w:after="160" w:line="259" w:lineRule="auto"/>
        <w:jc w:val="both"/>
        <w:rPr>
          <w:bCs/>
          <w:szCs w:val="24"/>
        </w:rPr>
      </w:pPr>
      <w:r>
        <w:rPr>
          <w:bCs/>
          <w:szCs w:val="24"/>
        </w:rPr>
        <w:t>“</w:t>
      </w:r>
      <w:r w:rsidR="005B7348" w:rsidRPr="005B7348">
        <w:rPr>
          <w:bCs/>
          <w:szCs w:val="24"/>
        </w:rPr>
        <w:t>Force Majeure</w:t>
      </w:r>
      <w:r>
        <w:rPr>
          <w:bCs/>
          <w:szCs w:val="24"/>
        </w:rPr>
        <w:t>”</w:t>
      </w:r>
      <w:r w:rsidR="005B7348" w:rsidRPr="005B7348">
        <w:rPr>
          <w:bCs/>
          <w:szCs w:val="24"/>
        </w:rPr>
        <w:t xml:space="preserve"> means causes or events beyond the reasonable control of, and without the fault or negligence of the Party claiming Force Majeure, which by exercise of due diligence and reasonable foresight could not reasonably have been avoided, including, without limitation, (i) acts of God; (ii) sudden actions of the elements, such as floods, earthquakes, hurricanes or tornadoes, lightning, ice storms, high winds of sufficient strength or duration to materially damage a facility or significantly impair its operation for a period of time longer than normally</w:t>
      </w:r>
      <w:r w:rsidR="00D83AA5">
        <w:rPr>
          <w:bCs/>
          <w:szCs w:val="24"/>
        </w:rPr>
        <w:t xml:space="preserve"> </w:t>
      </w:r>
      <w:r w:rsidR="005B7348" w:rsidRPr="005B7348">
        <w:rPr>
          <w:bCs/>
          <w:szCs w:val="24"/>
        </w:rPr>
        <w:t xml:space="preserve">encountered in similar businesses under comparable circumstances; (iii) serial manufacturing and/or design defects in the photovoltaic solar generators or other major components comprising the Facility only in the event and to the extent that such occurrence is established to constitute a serial defect under Seller’s photovoltaic solar generator supply agreement or Construction Contract; (iv) long-term material changes in renewable energy flows across the Facility caused by climactic change; (v) fire, sabotage, vandalism beyond that which could reasonably be prevented by Seller; terrorism; war; riots; fire; explosion; blockades; insurrection; and (vi) inability, despite due diligence, to obtain any licenses, </w:t>
      </w:r>
      <w:r w:rsidR="003C0AD1">
        <w:rPr>
          <w:bCs/>
          <w:szCs w:val="24"/>
        </w:rPr>
        <w:t>P</w:t>
      </w:r>
      <w:r w:rsidR="003C0AD1" w:rsidRPr="005B7348">
        <w:rPr>
          <w:bCs/>
          <w:szCs w:val="24"/>
        </w:rPr>
        <w:t>ermits</w:t>
      </w:r>
      <w:r w:rsidR="005B7348" w:rsidRPr="005B7348">
        <w:rPr>
          <w:bCs/>
          <w:szCs w:val="24"/>
        </w:rPr>
        <w:t>, or approvals required by any Governmental Authority</w:t>
      </w:r>
      <w:r w:rsidR="00B5027C" w:rsidRPr="00950CFA">
        <w:rPr>
          <w:bCs/>
          <w:szCs w:val="24"/>
        </w:rPr>
        <w:t xml:space="preserve">. </w:t>
      </w:r>
    </w:p>
    <w:p w14:paraId="75B3AEBA" w14:textId="44C0101A" w:rsidR="005B7348" w:rsidRPr="005B7348" w:rsidRDefault="005B7348" w:rsidP="00CD6BFC">
      <w:pPr>
        <w:widowControl w:val="0"/>
        <w:spacing w:after="160" w:line="259" w:lineRule="auto"/>
        <w:jc w:val="both"/>
        <w:rPr>
          <w:bCs/>
          <w:szCs w:val="24"/>
        </w:rPr>
      </w:pPr>
      <w:r w:rsidRPr="005B7348">
        <w:rPr>
          <w:bCs/>
          <w:szCs w:val="24"/>
        </w:rPr>
        <w:t xml:space="preserve">Notwithstanding the foregoing, the term Force Majeure does not include (i) inability by Seller to procure photovoltaic solar generators or any component parts, for any reason (the risk of which is assumed by Seller), (ii) any other acts or omissions of any third party, including any vendor, materialman, customer, or supplier of Seller, except failure of the Interconnection Provider (transmission owner) to complete all network upgrades (through no fault of Seller) necessary to deliver Contract Energy to the Point of Delivery, unless such acts or omissions are themselves excused by reason of Force Majeure; (iii) any full or partial curtailment in the electric output of the Facility that is caused by or arises from a mechanical or equipment breakdown or other mishaps, events or conditions attributable to normal wear and tear or flaws, unless such acts or </w:t>
      </w:r>
      <w:r w:rsidRPr="005B7348">
        <w:rPr>
          <w:bCs/>
          <w:szCs w:val="24"/>
        </w:rPr>
        <w:lastRenderedPageBreak/>
        <w:t>omissions are themselves excused by reason of Force Majeure; (iv) failure to abide by Good Utility Practices; (v) changes in market conditions that affect the cost of Seller’s supplies, or that affect demand or price for</w:t>
      </w:r>
      <w:r w:rsidR="00C95B02">
        <w:rPr>
          <w:bCs/>
          <w:szCs w:val="24"/>
        </w:rPr>
        <w:t xml:space="preserve"> Energy</w:t>
      </w:r>
      <w:r w:rsidRPr="005B7348">
        <w:rPr>
          <w:bCs/>
          <w:szCs w:val="24"/>
        </w:rPr>
        <w:t xml:space="preserve"> and/or</w:t>
      </w:r>
      <w:r w:rsidR="00C95B02">
        <w:rPr>
          <w:bCs/>
          <w:szCs w:val="24"/>
        </w:rPr>
        <w:t xml:space="preserve"> Green Tags</w:t>
      </w:r>
      <w:r w:rsidRPr="005B7348">
        <w:rPr>
          <w:bCs/>
          <w:szCs w:val="24"/>
        </w:rPr>
        <w:t xml:space="preserve">; strike; slow-down or labor disruptions against Seller or Seller’s contractors or subcontractors; (vi) foreseeable disruptions to the Facility caused by weather events typically experienced in the region of the country where the </w:t>
      </w:r>
      <w:r w:rsidR="007C7DFC">
        <w:rPr>
          <w:bCs/>
          <w:szCs w:val="24"/>
        </w:rPr>
        <w:t>F</w:t>
      </w:r>
      <w:r w:rsidR="007C7DFC" w:rsidRPr="005B7348">
        <w:rPr>
          <w:bCs/>
          <w:szCs w:val="24"/>
        </w:rPr>
        <w:t xml:space="preserve">acility </w:t>
      </w:r>
      <w:r w:rsidRPr="005B7348">
        <w:rPr>
          <w:bCs/>
          <w:szCs w:val="24"/>
        </w:rPr>
        <w:t>is located, but excluding events and actions listed in this definition above</w:t>
      </w:r>
      <w:r w:rsidR="00401EFD">
        <w:rPr>
          <w:bCs/>
          <w:szCs w:val="24"/>
        </w:rPr>
        <w:t xml:space="preserve">; or </w:t>
      </w:r>
      <w:r w:rsidR="00401EFD" w:rsidRPr="005B7348">
        <w:rPr>
          <w:bCs/>
          <w:szCs w:val="24"/>
        </w:rPr>
        <w:t>(v</w:t>
      </w:r>
      <w:r w:rsidR="00401EFD">
        <w:rPr>
          <w:bCs/>
          <w:szCs w:val="24"/>
        </w:rPr>
        <w:t>i</w:t>
      </w:r>
      <w:r w:rsidR="00401EFD" w:rsidRPr="005B7348">
        <w:rPr>
          <w:bCs/>
          <w:szCs w:val="24"/>
        </w:rPr>
        <w:t>i) actions or inactions by any Governmental Authority taken after the date hereof (including the adoption or change in any Applicable Laws imposed by such Governmental Authority</w:t>
      </w:r>
      <w:r w:rsidR="00B5027C" w:rsidRPr="00950CFA">
        <w:rPr>
          <w:bCs/>
          <w:szCs w:val="24"/>
        </w:rPr>
        <w:t xml:space="preserve">. </w:t>
      </w:r>
      <w:r w:rsidRPr="005B7348">
        <w:rPr>
          <w:bCs/>
          <w:szCs w:val="24"/>
        </w:rPr>
        <w:t xml:space="preserve">  </w:t>
      </w:r>
    </w:p>
    <w:p w14:paraId="6EACB2FB" w14:textId="1F109707" w:rsidR="005B7348" w:rsidRPr="005B7348" w:rsidRDefault="005B7348" w:rsidP="00CD6BFC">
      <w:pPr>
        <w:widowControl w:val="0"/>
        <w:spacing w:after="160" w:line="259" w:lineRule="auto"/>
        <w:jc w:val="both"/>
        <w:rPr>
          <w:bCs/>
          <w:szCs w:val="24"/>
        </w:rPr>
      </w:pPr>
      <w:r w:rsidRPr="005B7348">
        <w:rPr>
          <w:bCs/>
          <w:szCs w:val="24"/>
        </w:rPr>
        <w:t xml:space="preserve">“Forced Outage” </w:t>
      </w:r>
      <w:r w:rsidR="00DA7344">
        <w:rPr>
          <w:bCs/>
          <w:szCs w:val="24"/>
        </w:rPr>
        <w:t>means</w:t>
      </w:r>
      <w:r w:rsidRPr="005B7348">
        <w:rPr>
          <w:bCs/>
          <w:szCs w:val="24"/>
        </w:rPr>
        <w:t xml:space="preserve"> any condition that requires immediate and unplanned removal of the Facility, or some part thereof, from service, another outage state, or a reserve shutdown state, resulting from immediate mechanical/electrical/hydraulic control system trips and operator-initiated trips in response to abnormal Facility conditions or alarms</w:t>
      </w:r>
      <w:r w:rsidR="00B5027C" w:rsidRPr="00950CFA">
        <w:rPr>
          <w:bCs/>
          <w:szCs w:val="24"/>
        </w:rPr>
        <w:t xml:space="preserve">. </w:t>
      </w:r>
      <w:r w:rsidRPr="005B7348">
        <w:rPr>
          <w:bCs/>
          <w:szCs w:val="24"/>
        </w:rPr>
        <w:t>For clarity, a reduction in output or removal from service of a Facility due to directives by MISO does not constitute a Forced Outage</w:t>
      </w:r>
      <w:r w:rsidR="00B5027C" w:rsidRPr="00950CFA">
        <w:rPr>
          <w:bCs/>
          <w:szCs w:val="24"/>
        </w:rPr>
        <w:t xml:space="preserve">. </w:t>
      </w:r>
    </w:p>
    <w:p w14:paraId="6D33B02F" w14:textId="77CDACCE" w:rsidR="005B7348" w:rsidRPr="005B7348" w:rsidRDefault="005B7348" w:rsidP="00CD6BFC">
      <w:pPr>
        <w:widowControl w:val="0"/>
        <w:spacing w:after="160" w:line="259" w:lineRule="auto"/>
        <w:jc w:val="both"/>
        <w:rPr>
          <w:bCs/>
          <w:szCs w:val="24"/>
        </w:rPr>
      </w:pPr>
      <w:r w:rsidRPr="005B7348">
        <w:rPr>
          <w:bCs/>
          <w:szCs w:val="24"/>
        </w:rPr>
        <w:t>“Good Utility Practice(s)”</w:t>
      </w:r>
      <w:r w:rsidR="00DA7344">
        <w:rPr>
          <w:bCs/>
          <w:szCs w:val="24"/>
        </w:rPr>
        <w:t xml:space="preserve"> means</w:t>
      </w:r>
      <w:r w:rsidRPr="005B7348">
        <w:rPr>
          <w:bCs/>
          <w:szCs w:val="24"/>
        </w:rPr>
        <w:t xml:space="preserve"> any of the practices, methods, and acts engaged in or approved by a significant portion of the electric or electric power generation industry during the relevant time period, or any of the practices, methods and acts which, in the exercise of reasonable judgment in light of the facts known or reasonably should have known at the time the decision was made, could have been expected to accomplish the desired result at a reasonable cost consistent with good practices, reliability, safety and expedition</w:t>
      </w:r>
      <w:r w:rsidR="00B5027C" w:rsidRPr="00950CFA">
        <w:rPr>
          <w:bCs/>
          <w:szCs w:val="24"/>
        </w:rPr>
        <w:t xml:space="preserve">. </w:t>
      </w:r>
      <w:r w:rsidRPr="005B7348">
        <w:rPr>
          <w:bCs/>
          <w:szCs w:val="24"/>
        </w:rPr>
        <w:t>Good Utility Practice is not intended to be limited to the optimum practice, method, or act to the exclusion of all others, but rather to be acceptable practices, methods, or acts generally accepted in the region</w:t>
      </w:r>
      <w:r w:rsidR="00B5027C" w:rsidRPr="00950CFA">
        <w:rPr>
          <w:bCs/>
          <w:szCs w:val="24"/>
        </w:rPr>
        <w:t xml:space="preserve">. </w:t>
      </w:r>
    </w:p>
    <w:p w14:paraId="1E7307FA" w14:textId="3E3B3F76" w:rsidR="005B7348" w:rsidRPr="005B7348" w:rsidRDefault="005B7348" w:rsidP="00CD6BFC">
      <w:pPr>
        <w:widowControl w:val="0"/>
        <w:spacing w:after="160" w:line="259" w:lineRule="auto"/>
        <w:jc w:val="both"/>
        <w:rPr>
          <w:bCs/>
          <w:szCs w:val="24"/>
        </w:rPr>
      </w:pPr>
      <w:r w:rsidRPr="005B7348">
        <w:rPr>
          <w:bCs/>
          <w:szCs w:val="24"/>
        </w:rPr>
        <w:t xml:space="preserve">“Governmental Authority” </w:t>
      </w:r>
      <w:r w:rsidR="00DA7344">
        <w:rPr>
          <w:bCs/>
          <w:szCs w:val="24"/>
        </w:rPr>
        <w:t>means</w:t>
      </w:r>
      <w:r w:rsidRPr="005B7348">
        <w:rPr>
          <w:bCs/>
          <w:szCs w:val="24"/>
        </w:rPr>
        <w:t xml:space="preserve"> any nation, government, state or other political subdivision thereof, whether foreign or domestic, including, without limitation, any municipality, township and county, and any entity exercising executive, legislative, judicial, regulatory,</w:t>
      </w:r>
      <w:r w:rsidR="008F3371">
        <w:rPr>
          <w:bCs/>
          <w:szCs w:val="24"/>
        </w:rPr>
        <w:t xml:space="preserve"> law enforcement</w:t>
      </w:r>
      <w:r w:rsidRPr="005B7348">
        <w:rPr>
          <w:bCs/>
          <w:szCs w:val="24"/>
        </w:rPr>
        <w:t xml:space="preserve"> or administrative functions of or pertaining to government, including, without limitation, any corporation, or other entity owned or controlled by any of the foregoing</w:t>
      </w:r>
      <w:r w:rsidR="00B5027C" w:rsidRPr="00950CFA">
        <w:rPr>
          <w:bCs/>
          <w:szCs w:val="24"/>
        </w:rPr>
        <w:t xml:space="preserve">. </w:t>
      </w:r>
    </w:p>
    <w:p w14:paraId="59194323" w14:textId="6EAE6F76" w:rsidR="00C95B02" w:rsidRDefault="00B1552B" w:rsidP="00CD6BFC">
      <w:pPr>
        <w:widowControl w:val="0"/>
        <w:spacing w:after="160" w:line="259" w:lineRule="auto"/>
        <w:jc w:val="both"/>
        <w:rPr>
          <w:bCs/>
          <w:szCs w:val="24"/>
        </w:rPr>
      </w:pPr>
      <w:r>
        <w:rPr>
          <w:bCs/>
          <w:szCs w:val="24"/>
        </w:rPr>
        <w:t>“</w:t>
      </w:r>
      <w:r w:rsidR="005B7348" w:rsidRPr="005B7348">
        <w:rPr>
          <w:bCs/>
          <w:szCs w:val="24"/>
        </w:rPr>
        <w:t>Green Tags</w:t>
      </w:r>
      <w:r>
        <w:rPr>
          <w:bCs/>
          <w:szCs w:val="24"/>
        </w:rPr>
        <w:t>”</w:t>
      </w:r>
      <w:r w:rsidR="005B7348" w:rsidRPr="005B7348">
        <w:rPr>
          <w:bCs/>
          <w:szCs w:val="24"/>
        </w:rPr>
        <w:t xml:space="preserve"> shall mean any contractual right to the full set of non-energy attributes, including any and all credits, benefits, emissions reductions, offsets, and allowances, howsoever entitled, directly attributable to a specific amount of capacity and/or </w:t>
      </w:r>
      <w:r w:rsidR="00EC7520">
        <w:rPr>
          <w:bCs/>
          <w:szCs w:val="24"/>
        </w:rPr>
        <w:t>E</w:t>
      </w:r>
      <w:r w:rsidR="005B7348" w:rsidRPr="005B7348">
        <w:rPr>
          <w:bCs/>
          <w:szCs w:val="24"/>
        </w:rPr>
        <w:t xml:space="preserve">nergy generated from an Eligible Energy Resource, including any and all environmental air quality credits, carbon reduction credits, benefits, emissions reductions, off-sets, allowances, or other benefits as may be created or under any existing or future statutory or regulatory scheme (federal, state, or local) by virtue of or due to the Facility’s actual </w:t>
      </w:r>
      <w:r w:rsidR="00EC7520">
        <w:rPr>
          <w:bCs/>
          <w:szCs w:val="24"/>
        </w:rPr>
        <w:t>E</w:t>
      </w:r>
      <w:r w:rsidR="00EC7520" w:rsidRPr="005B7348">
        <w:rPr>
          <w:bCs/>
          <w:szCs w:val="24"/>
        </w:rPr>
        <w:t xml:space="preserve">nergy </w:t>
      </w:r>
      <w:r w:rsidR="005B7348" w:rsidRPr="005B7348">
        <w:rPr>
          <w:bCs/>
          <w:szCs w:val="24"/>
        </w:rPr>
        <w:t xml:space="preserve">production or the Facility’s </w:t>
      </w:r>
      <w:r w:rsidR="00EC7520">
        <w:rPr>
          <w:bCs/>
          <w:szCs w:val="24"/>
        </w:rPr>
        <w:t>E</w:t>
      </w:r>
      <w:r w:rsidR="00EC7520" w:rsidRPr="005B7348">
        <w:rPr>
          <w:bCs/>
          <w:szCs w:val="24"/>
        </w:rPr>
        <w:t xml:space="preserve">nergy </w:t>
      </w:r>
      <w:r w:rsidR="005B7348" w:rsidRPr="005B7348">
        <w:rPr>
          <w:bCs/>
          <w:szCs w:val="24"/>
        </w:rPr>
        <w:t>production capability because of the Facility’s environmental or renewable characteristics or attributes, including any Renewable Energy Credits or similar rights arising out of or eligible for consideration in the M-RETS Program</w:t>
      </w:r>
      <w:r w:rsidR="00B5027C" w:rsidRPr="00950CFA">
        <w:rPr>
          <w:bCs/>
          <w:szCs w:val="24"/>
        </w:rPr>
        <w:t xml:space="preserve">. </w:t>
      </w:r>
      <w:r w:rsidR="005B7348" w:rsidRPr="005B7348">
        <w:rPr>
          <w:bCs/>
          <w:szCs w:val="24"/>
        </w:rPr>
        <w:t xml:space="preserve">For the avoidance of doubt, Green Tags excludes (i) any local, state or federal depreciation deductions or other tax credits providing a tax benefit to Seller based on ownership of, or </w:t>
      </w:r>
      <w:r w:rsidR="00EC7520">
        <w:rPr>
          <w:bCs/>
          <w:szCs w:val="24"/>
        </w:rPr>
        <w:t>E</w:t>
      </w:r>
      <w:r w:rsidR="00EC7520" w:rsidRPr="005B7348">
        <w:rPr>
          <w:bCs/>
          <w:szCs w:val="24"/>
        </w:rPr>
        <w:t xml:space="preserve">nergy </w:t>
      </w:r>
      <w:r w:rsidR="005B7348" w:rsidRPr="005B7348">
        <w:rPr>
          <w:bCs/>
          <w:szCs w:val="24"/>
        </w:rPr>
        <w:t xml:space="preserve">production from, any portion of the Facility, including the </w:t>
      </w:r>
      <w:r w:rsidR="00B05880">
        <w:rPr>
          <w:bCs/>
          <w:szCs w:val="24"/>
        </w:rPr>
        <w:t>ITC and the PTC</w:t>
      </w:r>
      <w:r w:rsidR="005B7348" w:rsidRPr="005B7348">
        <w:rPr>
          <w:bCs/>
          <w:szCs w:val="24"/>
        </w:rPr>
        <w:t xml:space="preserve"> that may be available to Seller with respect to the Facility under Applicable Laws, and (ii) depreciation and other tax benefits arising from ownership or operation of the Facility unrelated to its status as a </w:t>
      </w:r>
      <w:r w:rsidR="005B7348" w:rsidRPr="005B7348">
        <w:rPr>
          <w:bCs/>
          <w:szCs w:val="24"/>
        </w:rPr>
        <w:lastRenderedPageBreak/>
        <w:t xml:space="preserve">generator of renewable or environmentally clean </w:t>
      </w:r>
      <w:r w:rsidR="00EC7520">
        <w:rPr>
          <w:bCs/>
          <w:szCs w:val="24"/>
        </w:rPr>
        <w:t>E</w:t>
      </w:r>
      <w:r w:rsidR="00EC7520" w:rsidRPr="005B7348">
        <w:rPr>
          <w:bCs/>
          <w:szCs w:val="24"/>
        </w:rPr>
        <w:t>nergy</w:t>
      </w:r>
      <w:r w:rsidR="00B5027C" w:rsidRPr="00950CFA">
        <w:rPr>
          <w:bCs/>
          <w:szCs w:val="24"/>
        </w:rPr>
        <w:t xml:space="preserve">. </w:t>
      </w:r>
    </w:p>
    <w:p w14:paraId="3777B8EF" w14:textId="697BC054" w:rsidR="00C95B02" w:rsidRDefault="00C95B02" w:rsidP="00CD6BFC">
      <w:pPr>
        <w:widowControl w:val="0"/>
        <w:spacing w:after="160" w:line="259" w:lineRule="auto"/>
        <w:jc w:val="both"/>
        <w:rPr>
          <w:bCs/>
          <w:szCs w:val="24"/>
        </w:rPr>
      </w:pPr>
      <w:r w:rsidRPr="005B7348">
        <w:rPr>
          <w:bCs/>
          <w:szCs w:val="24"/>
        </w:rPr>
        <w:t xml:space="preserve">“Guarantee Period” </w:t>
      </w:r>
      <w:r w:rsidR="00F278BE">
        <w:rPr>
          <w:bCs/>
          <w:szCs w:val="24"/>
        </w:rPr>
        <w:t>is defined</w:t>
      </w:r>
      <w:r w:rsidRPr="005B7348">
        <w:rPr>
          <w:bCs/>
          <w:szCs w:val="24"/>
        </w:rPr>
        <w:t xml:space="preserve"> in </w:t>
      </w:r>
      <w:r>
        <w:rPr>
          <w:bCs/>
          <w:szCs w:val="24"/>
        </w:rPr>
        <w:fldChar w:fldCharType="begin"/>
      </w:r>
      <w:r>
        <w:rPr>
          <w:bCs/>
          <w:szCs w:val="24"/>
        </w:rPr>
        <w:instrText xml:space="preserve"> REF _docxtools_54 \w \h  </w:instrText>
      </w:r>
      <w:r>
        <w:rPr>
          <w:bCs/>
          <w:szCs w:val="24"/>
        </w:rPr>
      </w:r>
      <w:r>
        <w:rPr>
          <w:bCs/>
          <w:szCs w:val="24"/>
        </w:rPr>
        <w:fldChar w:fldCharType="separate"/>
      </w:r>
      <w:r w:rsidR="00D4603F">
        <w:rPr>
          <w:bCs/>
          <w:szCs w:val="24"/>
        </w:rPr>
        <w:t>Section 4.03</w:t>
      </w:r>
      <w:r>
        <w:rPr>
          <w:bCs/>
          <w:szCs w:val="24"/>
        </w:rPr>
        <w:fldChar w:fldCharType="end"/>
      </w:r>
      <w:r w:rsidRPr="00950CFA">
        <w:rPr>
          <w:bCs/>
          <w:szCs w:val="24"/>
        </w:rPr>
        <w:t xml:space="preserve">. </w:t>
      </w:r>
    </w:p>
    <w:p w14:paraId="7DFA4503" w14:textId="39316836" w:rsidR="005B7348" w:rsidRPr="005B7348" w:rsidRDefault="005B7348" w:rsidP="00CD6BFC">
      <w:pPr>
        <w:widowControl w:val="0"/>
        <w:spacing w:after="160" w:line="259" w:lineRule="auto"/>
        <w:jc w:val="both"/>
        <w:rPr>
          <w:bCs/>
          <w:szCs w:val="24"/>
        </w:rPr>
      </w:pPr>
      <w:r w:rsidRPr="005B7348">
        <w:rPr>
          <w:bCs/>
          <w:szCs w:val="24"/>
        </w:rPr>
        <w:t xml:space="preserve">“Hazardous Materials” </w:t>
      </w:r>
      <w:r w:rsidR="00DA7344">
        <w:rPr>
          <w:bCs/>
          <w:szCs w:val="24"/>
        </w:rPr>
        <w:t>means</w:t>
      </w:r>
      <w:r w:rsidRPr="005B7348">
        <w:rPr>
          <w:bCs/>
          <w:szCs w:val="24"/>
        </w:rPr>
        <w:t xml:space="preserve"> any substance, material, gas, or particulate matter that is regulated by any Governmental Authority as an environmental pollutant or dangerous to public health, public welfare, or the natural environment including, without limitation, protection of non-human forms of life, land, water, groundwater, and air, including, but not limited to, any material or substance that is (i) defined as “toxic,” “polluting,” “hazardous waste,” “hazardous material,” “hazardous substance,” “extremely hazardous waste,” “solid waste” or “restricted hazardous waste” under any provision of local, state, or federal law; (ii) petroleum, including any fraction, derivative or additive; (iii) asbestos; (iv) polychlorinated biphenyls; (v) radioactive material; (vi) designated as a “hazardous substance” pursuant to the Clean Water Act, 33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§1251 et seq</w:t>
      </w:r>
      <w:r w:rsidR="00B5027C" w:rsidRPr="00950CFA">
        <w:rPr>
          <w:bCs/>
          <w:szCs w:val="24"/>
        </w:rPr>
        <w:t xml:space="preserve">. </w:t>
      </w:r>
      <w:r w:rsidRPr="005B7348">
        <w:rPr>
          <w:bCs/>
          <w:szCs w:val="24"/>
        </w:rPr>
        <w:t>(33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§1251); (vii) defined as a “hazardous waste” pursuant to the Resource Conservation and Recovery Act, 42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§6901 et seq</w:t>
      </w:r>
      <w:r w:rsidR="00B5027C" w:rsidRPr="00950CFA">
        <w:rPr>
          <w:bCs/>
          <w:szCs w:val="24"/>
        </w:rPr>
        <w:t xml:space="preserve">. </w:t>
      </w:r>
      <w:r w:rsidRPr="005B7348">
        <w:rPr>
          <w:bCs/>
          <w:szCs w:val="24"/>
        </w:rPr>
        <w:t>(42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§6901); (viii) defined as a “hazardous substance” pursuant to the Comprehensive Environmental Response, Compensation, and Liability Act, 42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§9601 et seq</w:t>
      </w:r>
      <w:r w:rsidR="00B5027C" w:rsidRPr="00950CFA">
        <w:rPr>
          <w:bCs/>
          <w:szCs w:val="24"/>
        </w:rPr>
        <w:t xml:space="preserve">. </w:t>
      </w:r>
      <w:r w:rsidRPr="005B7348">
        <w:rPr>
          <w:bCs/>
          <w:szCs w:val="24"/>
        </w:rPr>
        <w:t>(42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§9601); (ix) defined as a “chemical substance” under the Toxic Substances Control Act, 15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§2601 et seq</w:t>
      </w:r>
      <w:r w:rsidR="00B5027C" w:rsidRPr="00950CFA">
        <w:rPr>
          <w:bCs/>
          <w:szCs w:val="24"/>
        </w:rPr>
        <w:t xml:space="preserve">. </w:t>
      </w:r>
      <w:r w:rsidRPr="005B7348">
        <w:rPr>
          <w:bCs/>
          <w:szCs w:val="24"/>
        </w:rPr>
        <w:t>(15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§2601); or (x) defined as a pesticide under the Federal Insecticide, Fungicide, and Rodenticide Act, 7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§136 et seq</w:t>
      </w:r>
      <w:r w:rsidR="00B5027C" w:rsidRPr="00950CFA">
        <w:rPr>
          <w:bCs/>
          <w:szCs w:val="24"/>
        </w:rPr>
        <w:t xml:space="preserve">. </w:t>
      </w:r>
      <w:r w:rsidRPr="005B7348">
        <w:rPr>
          <w:bCs/>
          <w:szCs w:val="24"/>
        </w:rPr>
        <w:t>(7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§136)</w:t>
      </w:r>
      <w:r w:rsidR="00B5027C" w:rsidRPr="00950CFA">
        <w:rPr>
          <w:bCs/>
          <w:szCs w:val="24"/>
        </w:rPr>
        <w:t xml:space="preserve">. </w:t>
      </w:r>
    </w:p>
    <w:p w14:paraId="198C0B67" w14:textId="50F93A3B" w:rsidR="005B7348" w:rsidRDefault="005B7348" w:rsidP="00CD6BFC">
      <w:pPr>
        <w:widowControl w:val="0"/>
        <w:spacing w:after="160" w:line="259" w:lineRule="auto"/>
        <w:jc w:val="both"/>
        <w:rPr>
          <w:bCs/>
          <w:szCs w:val="24"/>
        </w:rPr>
      </w:pPr>
      <w:bookmarkStart w:id="167" w:name="_Hlk140579770"/>
      <w:r w:rsidRPr="005B7348">
        <w:rPr>
          <w:bCs/>
          <w:szCs w:val="24"/>
        </w:rPr>
        <w:t>“</w:t>
      </w:r>
      <w:bookmarkStart w:id="168" w:name="_9kMHG5YVt3BC67FXM6BwUZD40"/>
      <w:r w:rsidRPr="005B7348">
        <w:rPr>
          <w:bCs/>
          <w:szCs w:val="24"/>
        </w:rPr>
        <w:t>House Power</w:t>
      </w:r>
      <w:bookmarkEnd w:id="168"/>
      <w:r w:rsidRPr="005B7348">
        <w:rPr>
          <w:bCs/>
          <w:szCs w:val="24"/>
        </w:rPr>
        <w:t xml:space="preserve">” </w:t>
      </w:r>
      <w:r w:rsidR="00DA7344">
        <w:rPr>
          <w:bCs/>
          <w:szCs w:val="24"/>
        </w:rPr>
        <w:t>means</w:t>
      </w:r>
      <w:r w:rsidRPr="005B7348">
        <w:rPr>
          <w:bCs/>
          <w:szCs w:val="24"/>
        </w:rPr>
        <w:t xml:space="preserve"> the purchased retail power for purposes of operating the Facility common buildings and associated equipment, security lighting and associated systems, control room, SCADA system, building cameras, and external communications or for any other associated purpose</w:t>
      </w:r>
      <w:r w:rsidR="00B5027C" w:rsidRPr="00950CFA">
        <w:rPr>
          <w:bCs/>
          <w:szCs w:val="24"/>
        </w:rPr>
        <w:t xml:space="preserve">. </w:t>
      </w:r>
    </w:p>
    <w:p w14:paraId="4AA866F4" w14:textId="2B406972" w:rsidR="00D83AA5" w:rsidRDefault="00D83AA5" w:rsidP="00CD6BFC">
      <w:pPr>
        <w:widowControl w:val="0"/>
        <w:spacing w:after="160" w:line="259" w:lineRule="auto"/>
        <w:jc w:val="both"/>
        <w:rPr>
          <w:bCs/>
          <w:szCs w:val="24"/>
        </w:rPr>
      </w:pPr>
      <w:r>
        <w:rPr>
          <w:bCs/>
          <w:szCs w:val="24"/>
        </w:rPr>
        <w:t>“Indemnified Part</w:t>
      </w:r>
      <w:r w:rsidR="00DA7344">
        <w:rPr>
          <w:bCs/>
          <w:szCs w:val="24"/>
        </w:rPr>
        <w:t xml:space="preserve">y” </w:t>
      </w:r>
      <w:r w:rsidR="00E11D48">
        <w:rPr>
          <w:bCs/>
          <w:szCs w:val="24"/>
        </w:rPr>
        <w:t>is defined</w:t>
      </w:r>
      <w:r w:rsidR="00DA7344">
        <w:rPr>
          <w:bCs/>
          <w:szCs w:val="24"/>
        </w:rPr>
        <w:t xml:space="preserve"> in </w:t>
      </w:r>
      <w:r w:rsidR="00DA7344">
        <w:rPr>
          <w:bCs/>
          <w:szCs w:val="24"/>
        </w:rPr>
        <w:fldChar w:fldCharType="begin"/>
      </w:r>
      <w:r w:rsidR="00DA7344">
        <w:rPr>
          <w:bCs/>
          <w:szCs w:val="24"/>
        </w:rPr>
        <w:instrText xml:space="preserve"> REF _Ref179562033 \w \h </w:instrText>
      </w:r>
      <w:r w:rsidR="00DA7344">
        <w:rPr>
          <w:bCs/>
          <w:szCs w:val="24"/>
        </w:rPr>
      </w:r>
      <w:r w:rsidR="00DA7344">
        <w:rPr>
          <w:bCs/>
          <w:szCs w:val="24"/>
        </w:rPr>
        <w:fldChar w:fldCharType="separate"/>
      </w:r>
      <w:r w:rsidR="00D4603F">
        <w:rPr>
          <w:bCs/>
          <w:szCs w:val="24"/>
        </w:rPr>
        <w:t>Section 14.01</w:t>
      </w:r>
      <w:r w:rsidR="00DA7344">
        <w:rPr>
          <w:bCs/>
          <w:szCs w:val="24"/>
        </w:rPr>
        <w:fldChar w:fldCharType="end"/>
      </w:r>
      <w:r w:rsidR="00DA7344">
        <w:rPr>
          <w:bCs/>
          <w:szCs w:val="24"/>
        </w:rPr>
        <w:t>.</w:t>
      </w:r>
    </w:p>
    <w:p w14:paraId="1C8AD8C4" w14:textId="3CA26029" w:rsidR="007D487D" w:rsidRPr="005B7348" w:rsidRDefault="007D487D" w:rsidP="00CD6BFC">
      <w:pPr>
        <w:widowControl w:val="0"/>
        <w:spacing w:after="160" w:line="259" w:lineRule="auto"/>
        <w:jc w:val="both"/>
        <w:rPr>
          <w:bCs/>
          <w:szCs w:val="24"/>
        </w:rPr>
      </w:pPr>
      <w:r>
        <w:rPr>
          <w:bCs/>
          <w:szCs w:val="24"/>
        </w:rPr>
        <w:t xml:space="preserve">“Independent Expert” </w:t>
      </w:r>
      <w:r w:rsidR="00E11D48">
        <w:rPr>
          <w:bCs/>
          <w:szCs w:val="24"/>
        </w:rPr>
        <w:t>is defined</w:t>
      </w:r>
      <w:r>
        <w:rPr>
          <w:bCs/>
          <w:szCs w:val="24"/>
        </w:rPr>
        <w:t xml:space="preserve"> in </w:t>
      </w:r>
      <w:r>
        <w:rPr>
          <w:bCs/>
          <w:szCs w:val="24"/>
        </w:rPr>
        <w:fldChar w:fldCharType="begin"/>
      </w:r>
      <w:r>
        <w:rPr>
          <w:bCs/>
          <w:szCs w:val="24"/>
        </w:rPr>
        <w:instrText xml:space="preserve"> REF _Ref180424228 \r \h </w:instrText>
      </w:r>
      <w:r>
        <w:rPr>
          <w:bCs/>
          <w:szCs w:val="24"/>
        </w:rPr>
      </w:r>
      <w:r>
        <w:rPr>
          <w:bCs/>
          <w:szCs w:val="24"/>
        </w:rPr>
        <w:fldChar w:fldCharType="separate"/>
      </w:r>
      <w:r w:rsidR="00D4603F">
        <w:rPr>
          <w:bCs/>
          <w:szCs w:val="24"/>
        </w:rPr>
        <w:t>Section 1.03</w:t>
      </w:r>
      <w:r>
        <w:rPr>
          <w:bCs/>
          <w:szCs w:val="24"/>
        </w:rPr>
        <w:fldChar w:fldCharType="end"/>
      </w:r>
    </w:p>
    <w:bookmarkEnd w:id="167"/>
    <w:p w14:paraId="4D8391F4" w14:textId="7517170C" w:rsidR="005B7348" w:rsidRPr="005B7348" w:rsidRDefault="005B7348" w:rsidP="00CD6BFC">
      <w:pPr>
        <w:widowControl w:val="0"/>
        <w:spacing w:after="160" w:line="259" w:lineRule="auto"/>
        <w:jc w:val="both"/>
        <w:rPr>
          <w:bCs/>
          <w:szCs w:val="24"/>
        </w:rPr>
      </w:pPr>
      <w:r w:rsidRPr="005B7348">
        <w:rPr>
          <w:bCs/>
          <w:szCs w:val="24"/>
        </w:rPr>
        <w:t xml:space="preserve">“Installed Capacity” </w:t>
      </w:r>
      <w:r w:rsidR="00DA7344">
        <w:rPr>
          <w:bCs/>
          <w:szCs w:val="24"/>
        </w:rPr>
        <w:t>means</w:t>
      </w:r>
      <w:r w:rsidRPr="005B7348">
        <w:rPr>
          <w:bCs/>
          <w:szCs w:val="24"/>
        </w:rPr>
        <w:t xml:space="preserve"> the maximum net design capacity of the Facility in MW under specific conditions</w:t>
      </w:r>
      <w:r w:rsidR="00B5027C" w:rsidRPr="00950CFA">
        <w:rPr>
          <w:bCs/>
          <w:szCs w:val="24"/>
        </w:rPr>
        <w:t xml:space="preserve">. </w:t>
      </w:r>
      <w:r w:rsidRPr="005B7348">
        <w:rPr>
          <w:bCs/>
          <w:szCs w:val="24"/>
        </w:rPr>
        <w:t>The capacity of generating equipment is generally expressed in net MW</w:t>
      </w:r>
      <w:r w:rsidR="00B5027C" w:rsidRPr="00950CFA">
        <w:rPr>
          <w:bCs/>
          <w:szCs w:val="24"/>
        </w:rPr>
        <w:t xml:space="preserve">. </w:t>
      </w:r>
    </w:p>
    <w:p w14:paraId="7E51050D" w14:textId="71179F08" w:rsidR="005B7348" w:rsidRPr="005B7348" w:rsidRDefault="005B7348" w:rsidP="00CD6BFC">
      <w:pPr>
        <w:widowControl w:val="0"/>
        <w:spacing w:after="160" w:line="259" w:lineRule="auto"/>
        <w:jc w:val="both"/>
        <w:rPr>
          <w:bCs/>
          <w:szCs w:val="24"/>
        </w:rPr>
      </w:pPr>
      <w:r w:rsidRPr="005B7348">
        <w:rPr>
          <w:bCs/>
          <w:szCs w:val="24"/>
        </w:rPr>
        <w:t xml:space="preserve">“Interconnection Agreement” </w:t>
      </w:r>
      <w:r w:rsidR="00DA7344">
        <w:rPr>
          <w:bCs/>
          <w:szCs w:val="24"/>
        </w:rPr>
        <w:t>means</w:t>
      </w:r>
      <w:r w:rsidRPr="005B7348">
        <w:rPr>
          <w:bCs/>
          <w:szCs w:val="24"/>
        </w:rPr>
        <w:t xml:space="preserve"> the separate agreement between Interconnection Provider, Seller and MISO (if applicable) with respect to the interconnection of the Facility to the Interconnection Provider</w:t>
      </w:r>
      <w:r w:rsidR="00B1552B">
        <w:rPr>
          <w:bCs/>
          <w:szCs w:val="24"/>
        </w:rPr>
        <w:t>’</w:t>
      </w:r>
      <w:r w:rsidRPr="005B7348">
        <w:rPr>
          <w:bCs/>
          <w:szCs w:val="24"/>
        </w:rPr>
        <w:t>s System, as such agreement may be amended from time to time</w:t>
      </w:r>
      <w:r w:rsidR="00B5027C" w:rsidRPr="00950CFA">
        <w:rPr>
          <w:bCs/>
          <w:szCs w:val="24"/>
        </w:rPr>
        <w:t xml:space="preserve">. </w:t>
      </w:r>
    </w:p>
    <w:p w14:paraId="611A49F1" w14:textId="3C9C8095" w:rsidR="005B7348" w:rsidRPr="005B7348" w:rsidRDefault="005B7348" w:rsidP="00CD6BFC">
      <w:pPr>
        <w:widowControl w:val="0"/>
        <w:spacing w:after="160" w:line="259" w:lineRule="auto"/>
        <w:jc w:val="both"/>
        <w:rPr>
          <w:bCs/>
          <w:szCs w:val="24"/>
        </w:rPr>
      </w:pPr>
      <w:r w:rsidRPr="005B7348">
        <w:rPr>
          <w:bCs/>
          <w:szCs w:val="24"/>
        </w:rPr>
        <w:t xml:space="preserve">“Interconnection Facilities” </w:t>
      </w:r>
      <w:r w:rsidR="00DA7344">
        <w:rPr>
          <w:bCs/>
          <w:szCs w:val="24"/>
        </w:rPr>
        <w:t>means</w:t>
      </w:r>
      <w:r w:rsidRPr="005B7348">
        <w:rPr>
          <w:bCs/>
          <w:szCs w:val="24"/>
        </w:rPr>
        <w:t xml:space="preserve"> all the facilities installed for the direct purpose of interconnecting the Interconnection Provider’s System and the Facility at the Interconnection Point</w:t>
      </w:r>
      <w:r w:rsidR="00B5027C" w:rsidRPr="00950CFA">
        <w:rPr>
          <w:bCs/>
          <w:szCs w:val="24"/>
        </w:rPr>
        <w:t xml:space="preserve">. </w:t>
      </w:r>
    </w:p>
    <w:p w14:paraId="62283FAC" w14:textId="7D3794AD" w:rsidR="005B7348" w:rsidRPr="005B7348" w:rsidRDefault="005B7348" w:rsidP="00CD6BFC">
      <w:pPr>
        <w:widowControl w:val="0"/>
        <w:spacing w:after="160" w:line="259" w:lineRule="auto"/>
        <w:jc w:val="both"/>
        <w:rPr>
          <w:bCs/>
          <w:szCs w:val="24"/>
        </w:rPr>
      </w:pPr>
      <w:r w:rsidRPr="005B7348">
        <w:rPr>
          <w:bCs/>
          <w:szCs w:val="24"/>
        </w:rPr>
        <w:t xml:space="preserve">“Interconnection Point” </w:t>
      </w:r>
      <w:r w:rsidR="00DA7344">
        <w:rPr>
          <w:bCs/>
          <w:szCs w:val="24"/>
        </w:rPr>
        <w:t>means</w:t>
      </w:r>
      <w:r w:rsidRPr="005B7348">
        <w:rPr>
          <w:bCs/>
          <w:szCs w:val="24"/>
        </w:rPr>
        <w:t xml:space="preserve"> the physical point at which electrical interconnection is made between the Facility and the Interconnection Provider</w:t>
      </w:r>
      <w:r w:rsidR="00B1552B">
        <w:rPr>
          <w:bCs/>
          <w:szCs w:val="24"/>
        </w:rPr>
        <w:t>’</w:t>
      </w:r>
      <w:r w:rsidRPr="005B7348">
        <w:rPr>
          <w:bCs/>
          <w:szCs w:val="24"/>
        </w:rPr>
        <w:t>s System as further identified and described in Exhibit A and which shall be the same location as the Interconnection Point under the Interconnection Agreement</w:t>
      </w:r>
      <w:r w:rsidR="00B5027C" w:rsidRPr="00950CFA">
        <w:rPr>
          <w:bCs/>
          <w:szCs w:val="24"/>
        </w:rPr>
        <w:t>.</w:t>
      </w:r>
    </w:p>
    <w:p w14:paraId="001A1501" w14:textId="3A5EF52C" w:rsidR="005B7348" w:rsidRPr="005B7348" w:rsidRDefault="00B1552B" w:rsidP="00CD6BFC">
      <w:pPr>
        <w:widowControl w:val="0"/>
        <w:spacing w:after="160" w:line="259" w:lineRule="auto"/>
        <w:jc w:val="both"/>
        <w:rPr>
          <w:bCs/>
          <w:szCs w:val="24"/>
        </w:rPr>
      </w:pPr>
      <w:r>
        <w:rPr>
          <w:bCs/>
          <w:szCs w:val="24"/>
        </w:rPr>
        <w:t>“</w:t>
      </w:r>
      <w:r w:rsidR="005B7348" w:rsidRPr="005B7348">
        <w:rPr>
          <w:bCs/>
          <w:szCs w:val="24"/>
        </w:rPr>
        <w:t>Interconnection Provider</w:t>
      </w:r>
      <w:r>
        <w:rPr>
          <w:bCs/>
          <w:szCs w:val="24"/>
        </w:rPr>
        <w:t>”</w:t>
      </w:r>
      <w:r w:rsidR="005B7348" w:rsidRPr="005B7348">
        <w:rPr>
          <w:bCs/>
          <w:szCs w:val="24"/>
        </w:rPr>
        <w:t xml:space="preserve"> </w:t>
      </w:r>
      <w:r w:rsidR="00DA7344">
        <w:rPr>
          <w:bCs/>
          <w:szCs w:val="24"/>
        </w:rPr>
        <w:t xml:space="preserve">means </w:t>
      </w:r>
      <w:r w:rsidR="005B7348" w:rsidRPr="005B7348">
        <w:rPr>
          <w:bCs/>
          <w:szCs w:val="24"/>
        </w:rPr>
        <w:t xml:space="preserve">the Person that owns and operates the transmission lines, Interconnection Facilities and other equipment and facilities with which the Facility interconnects </w:t>
      </w:r>
      <w:r w:rsidR="005B7348" w:rsidRPr="005B7348">
        <w:rPr>
          <w:bCs/>
          <w:szCs w:val="24"/>
        </w:rPr>
        <w:lastRenderedPageBreak/>
        <w:t>at the Interconnection Point, and any successor(s) or permitted assignees thereto</w:t>
      </w:r>
      <w:r w:rsidR="00B5027C" w:rsidRPr="00950CFA">
        <w:rPr>
          <w:bCs/>
          <w:szCs w:val="24"/>
        </w:rPr>
        <w:t xml:space="preserve">. </w:t>
      </w:r>
    </w:p>
    <w:p w14:paraId="595F6C63" w14:textId="0BC2D93D" w:rsidR="005B7348" w:rsidRPr="005B7348" w:rsidRDefault="005B7348" w:rsidP="00CD6BFC">
      <w:pPr>
        <w:widowControl w:val="0"/>
        <w:spacing w:after="160" w:line="259" w:lineRule="auto"/>
        <w:jc w:val="both"/>
        <w:rPr>
          <w:bCs/>
          <w:szCs w:val="24"/>
        </w:rPr>
      </w:pPr>
      <w:r w:rsidRPr="005B7348">
        <w:rPr>
          <w:bCs/>
          <w:szCs w:val="24"/>
        </w:rPr>
        <w:t>“Interconnection Provider</w:t>
      </w:r>
      <w:r w:rsidR="00B1552B">
        <w:rPr>
          <w:bCs/>
          <w:szCs w:val="24"/>
        </w:rPr>
        <w:t>’</w:t>
      </w:r>
      <w:r w:rsidRPr="005B7348">
        <w:rPr>
          <w:bCs/>
          <w:szCs w:val="24"/>
        </w:rPr>
        <w:t xml:space="preserve">s Interconnection Facilities” </w:t>
      </w:r>
      <w:r w:rsidR="00DA7344">
        <w:rPr>
          <w:bCs/>
          <w:szCs w:val="24"/>
        </w:rPr>
        <w:t>means</w:t>
      </w:r>
      <w:r w:rsidRPr="005B7348">
        <w:rPr>
          <w:bCs/>
          <w:szCs w:val="24"/>
        </w:rPr>
        <w:t xml:space="preserve"> the facilities necessary to connect the Interconnection Provider’s System with the Facility at the Interconnection Point, including breakers, bus work, bus relays, metering equipment and communication, and associated equipment installed by the Interconnection Provider for the purpose of interconnecting the Facility, along with any easements, rights of way, surface use agreements and other interests or rights in real estate reasonably necessary for the construction, operation and maintenance of such facilities</w:t>
      </w:r>
      <w:r w:rsidR="00B5027C" w:rsidRPr="00950CFA">
        <w:rPr>
          <w:bCs/>
          <w:szCs w:val="24"/>
        </w:rPr>
        <w:t xml:space="preserve">. </w:t>
      </w:r>
    </w:p>
    <w:p w14:paraId="46313F28" w14:textId="323ABFB5" w:rsidR="005B7348" w:rsidRPr="005B7348" w:rsidRDefault="005B7348" w:rsidP="00CD6BFC">
      <w:pPr>
        <w:widowControl w:val="0"/>
        <w:spacing w:after="160" w:line="259" w:lineRule="auto"/>
        <w:jc w:val="both"/>
        <w:rPr>
          <w:bCs/>
          <w:szCs w:val="24"/>
        </w:rPr>
      </w:pPr>
      <w:r w:rsidRPr="005B7348">
        <w:rPr>
          <w:bCs/>
          <w:szCs w:val="24"/>
        </w:rPr>
        <w:t>“Interconnection Provider’s System</w:t>
      </w:r>
      <w:r w:rsidR="00B1552B">
        <w:rPr>
          <w:bCs/>
          <w:szCs w:val="24"/>
        </w:rPr>
        <w:t>”</w:t>
      </w:r>
      <w:r w:rsidRPr="005B7348">
        <w:rPr>
          <w:bCs/>
          <w:szCs w:val="24"/>
        </w:rPr>
        <w:t xml:space="preserve"> </w:t>
      </w:r>
      <w:r w:rsidR="00DA7344">
        <w:rPr>
          <w:bCs/>
          <w:szCs w:val="24"/>
        </w:rPr>
        <w:t>means</w:t>
      </w:r>
      <w:r w:rsidRPr="005B7348">
        <w:rPr>
          <w:bCs/>
          <w:szCs w:val="24"/>
        </w:rPr>
        <w:t xml:space="preserve"> the contiguously interconnected electric transmission and sub transmission facilities, including Interconnection Provider</w:t>
      </w:r>
      <w:r w:rsidR="00B1552B">
        <w:rPr>
          <w:bCs/>
          <w:szCs w:val="24"/>
        </w:rPr>
        <w:t>’</w:t>
      </w:r>
      <w:r w:rsidRPr="005B7348">
        <w:rPr>
          <w:bCs/>
          <w:szCs w:val="24"/>
        </w:rPr>
        <w:t>s Interconnection Facilities, over which the Interconnection Provider has rights (by ownership or contract) to provide interconnection service for the Contract Energy at the Interconnection Point</w:t>
      </w:r>
      <w:r w:rsidR="00B5027C" w:rsidRPr="00950CFA">
        <w:rPr>
          <w:bCs/>
          <w:szCs w:val="24"/>
        </w:rPr>
        <w:t xml:space="preserve">. </w:t>
      </w:r>
    </w:p>
    <w:p w14:paraId="345F5223" w14:textId="34F64518" w:rsidR="005B7348" w:rsidRPr="005B7348" w:rsidRDefault="005B7348" w:rsidP="00CD6BFC">
      <w:pPr>
        <w:widowControl w:val="0"/>
        <w:spacing w:after="160" w:line="259" w:lineRule="auto"/>
        <w:jc w:val="both"/>
        <w:rPr>
          <w:bCs/>
          <w:szCs w:val="24"/>
        </w:rPr>
      </w:pPr>
      <w:r w:rsidRPr="005B7348">
        <w:rPr>
          <w:bCs/>
          <w:szCs w:val="24"/>
        </w:rPr>
        <w:t>“Investment Grade Credit Rating</w:t>
      </w:r>
      <w:r w:rsidR="00B1552B">
        <w:rPr>
          <w:bCs/>
          <w:szCs w:val="24"/>
        </w:rPr>
        <w:t>”</w:t>
      </w:r>
      <w:r w:rsidRPr="005B7348">
        <w:rPr>
          <w:bCs/>
          <w:szCs w:val="24"/>
        </w:rPr>
        <w:t xml:space="preserve"> </w:t>
      </w:r>
      <w:r w:rsidR="00DA7344">
        <w:rPr>
          <w:bCs/>
          <w:szCs w:val="24"/>
        </w:rPr>
        <w:t>means</w:t>
      </w:r>
      <w:r w:rsidRPr="005B7348">
        <w:rPr>
          <w:bCs/>
          <w:szCs w:val="24"/>
        </w:rPr>
        <w:t xml:space="preserve"> with respect to (a) a corporation, limited liability company, partnership, or other entity other than a financial institution, a long-term unsecured, general obligation bond rating of BBB or above from Standard &amp; Poor’s Corporation (“S&amp;P”) or </w:t>
      </w:r>
      <w:bookmarkStart w:id="169" w:name="_9kMHG5YVt48869DN2Y1"/>
      <w:r w:rsidRPr="005B7348">
        <w:rPr>
          <w:bCs/>
          <w:szCs w:val="24"/>
        </w:rPr>
        <w:t>Baa2</w:t>
      </w:r>
      <w:bookmarkEnd w:id="169"/>
      <w:r w:rsidRPr="005B7348">
        <w:rPr>
          <w:bCs/>
          <w:szCs w:val="24"/>
        </w:rPr>
        <w:t xml:space="preserve"> or above from Moody’s Investors Services (“Moody’s”), in each case with a “stable” outlook, or (b) a financial institution, a rating on the senior long-term debt of such financial institution of BBB or above from S&amp;P or </w:t>
      </w:r>
      <w:bookmarkStart w:id="170" w:name="_9kMIH5YVt48869DN2Y1"/>
      <w:r w:rsidRPr="005B7348">
        <w:rPr>
          <w:bCs/>
          <w:szCs w:val="24"/>
        </w:rPr>
        <w:t>Baa2</w:t>
      </w:r>
      <w:bookmarkEnd w:id="170"/>
      <w:r w:rsidRPr="005B7348">
        <w:rPr>
          <w:bCs/>
          <w:szCs w:val="24"/>
        </w:rPr>
        <w:t xml:space="preserve"> or above from Moody’s, in each case with a “stable” outlook</w:t>
      </w:r>
      <w:r w:rsidR="00B5027C" w:rsidRPr="00950CFA">
        <w:rPr>
          <w:bCs/>
          <w:szCs w:val="24"/>
        </w:rPr>
        <w:t xml:space="preserve">. </w:t>
      </w:r>
    </w:p>
    <w:p w14:paraId="3C8ED91C" w14:textId="5A04D4EA" w:rsidR="005B7348" w:rsidRPr="005B7348" w:rsidRDefault="005B7348" w:rsidP="00CD6BFC">
      <w:pPr>
        <w:widowControl w:val="0"/>
        <w:spacing w:after="160" w:line="259" w:lineRule="auto"/>
        <w:jc w:val="both"/>
        <w:rPr>
          <w:bCs/>
          <w:szCs w:val="24"/>
        </w:rPr>
      </w:pPr>
      <w:r w:rsidRPr="005B7348">
        <w:rPr>
          <w:bCs/>
          <w:szCs w:val="24"/>
        </w:rPr>
        <w:t>“ITC</w:t>
      </w:r>
      <w:r w:rsidR="00696BB6">
        <w:rPr>
          <w:bCs/>
          <w:szCs w:val="24"/>
        </w:rPr>
        <w:t>(</w:t>
      </w:r>
      <w:r w:rsidRPr="005B7348">
        <w:rPr>
          <w:bCs/>
          <w:szCs w:val="24"/>
        </w:rPr>
        <w:t>s</w:t>
      </w:r>
      <w:r w:rsidR="00696BB6">
        <w:rPr>
          <w:bCs/>
          <w:szCs w:val="24"/>
        </w:rPr>
        <w:t>)</w:t>
      </w:r>
      <w:r w:rsidRPr="005B7348">
        <w:rPr>
          <w:bCs/>
          <w:szCs w:val="24"/>
        </w:rPr>
        <w:t xml:space="preserve">” </w:t>
      </w:r>
      <w:r w:rsidR="00DA7344">
        <w:rPr>
          <w:bCs/>
          <w:szCs w:val="24"/>
        </w:rPr>
        <w:t>means</w:t>
      </w:r>
      <w:r w:rsidRPr="005B7348">
        <w:rPr>
          <w:bCs/>
          <w:szCs w:val="24"/>
        </w:rPr>
        <w:t xml:space="preserve"> federal investment tax credits arising from electricity produced from certain renewable resources pursuant to 26 U</w:t>
      </w:r>
      <w:r w:rsidR="00B5027C" w:rsidRPr="00950CFA">
        <w:rPr>
          <w:bCs/>
          <w:szCs w:val="24"/>
        </w:rPr>
        <w:t xml:space="preserve">. </w:t>
      </w:r>
      <w:r w:rsidRPr="005B7348">
        <w:rPr>
          <w:bCs/>
          <w:szCs w:val="24"/>
        </w:rPr>
        <w:t>S</w:t>
      </w:r>
      <w:r w:rsidR="00B5027C" w:rsidRPr="00950CFA">
        <w:rPr>
          <w:bCs/>
          <w:szCs w:val="24"/>
        </w:rPr>
        <w:t xml:space="preserve">. </w:t>
      </w:r>
      <w:r w:rsidRPr="005B7348">
        <w:rPr>
          <w:bCs/>
          <w:szCs w:val="24"/>
        </w:rPr>
        <w:t>C</w:t>
      </w:r>
      <w:r w:rsidR="00B5027C" w:rsidRPr="00950CFA">
        <w:rPr>
          <w:bCs/>
          <w:szCs w:val="24"/>
        </w:rPr>
        <w:t xml:space="preserve">. </w:t>
      </w:r>
      <w:r w:rsidRPr="005B7348">
        <w:rPr>
          <w:bCs/>
          <w:szCs w:val="24"/>
        </w:rPr>
        <w:t xml:space="preserve"> </w:t>
      </w:r>
      <w:bookmarkStart w:id="171" w:name="_9kMIH5YVt4EE67BGM"/>
      <w:r w:rsidRPr="005B7348">
        <w:rPr>
          <w:bCs/>
          <w:szCs w:val="24"/>
        </w:rPr>
        <w:t>§ 48</w:t>
      </w:r>
      <w:bookmarkEnd w:id="171"/>
      <w:r w:rsidRPr="005B7348">
        <w:rPr>
          <w:bCs/>
          <w:szCs w:val="24"/>
        </w:rPr>
        <w:t xml:space="preserve"> as amended</w:t>
      </w:r>
      <w:r w:rsidR="00B5027C" w:rsidRPr="00950CFA">
        <w:rPr>
          <w:bCs/>
          <w:szCs w:val="24"/>
        </w:rPr>
        <w:t xml:space="preserve">. </w:t>
      </w:r>
    </w:p>
    <w:p w14:paraId="62F66FA7" w14:textId="5A02191F" w:rsidR="005B7348" w:rsidRPr="005B7348" w:rsidRDefault="005B7348" w:rsidP="00CD6BFC">
      <w:pPr>
        <w:widowControl w:val="0"/>
        <w:spacing w:after="160" w:line="259" w:lineRule="auto"/>
        <w:jc w:val="both"/>
        <w:rPr>
          <w:bCs/>
          <w:szCs w:val="24"/>
        </w:rPr>
      </w:pPr>
      <w:r w:rsidRPr="005B7348">
        <w:rPr>
          <w:bCs/>
          <w:szCs w:val="24"/>
        </w:rPr>
        <w:t>“kWh</w:t>
      </w:r>
      <w:r w:rsidR="00A7403D" w:rsidRPr="005B7348">
        <w:rPr>
          <w:bCs/>
          <w:szCs w:val="24"/>
        </w:rPr>
        <w:t>”</w:t>
      </w:r>
      <w:r w:rsidR="00A7403D">
        <w:rPr>
          <w:bCs/>
          <w:szCs w:val="24"/>
        </w:rPr>
        <w:t xml:space="preserve"> means</w:t>
      </w:r>
      <w:r w:rsidR="00A7403D" w:rsidRPr="005B7348">
        <w:rPr>
          <w:bCs/>
          <w:szCs w:val="24"/>
        </w:rPr>
        <w:t xml:space="preserve"> </w:t>
      </w:r>
      <w:r w:rsidRPr="005B7348">
        <w:rPr>
          <w:bCs/>
          <w:szCs w:val="24"/>
        </w:rPr>
        <w:t>kilowatt-hour</w:t>
      </w:r>
    </w:p>
    <w:p w14:paraId="1107D50D" w14:textId="0BF1C0A6" w:rsidR="005B7348" w:rsidRDefault="005B7348" w:rsidP="00CD6BFC">
      <w:pPr>
        <w:widowControl w:val="0"/>
        <w:spacing w:after="160" w:line="259" w:lineRule="auto"/>
        <w:jc w:val="both"/>
        <w:rPr>
          <w:bCs/>
          <w:szCs w:val="24"/>
        </w:rPr>
      </w:pPr>
      <w:r w:rsidRPr="005B7348">
        <w:rPr>
          <w:bCs/>
          <w:szCs w:val="24"/>
        </w:rPr>
        <w:t xml:space="preserve">“Liquidated Delay Damages” </w:t>
      </w:r>
      <w:r w:rsidR="00DB698B">
        <w:rPr>
          <w:bCs/>
          <w:szCs w:val="24"/>
        </w:rPr>
        <w:t xml:space="preserve">is defined in </w:t>
      </w:r>
      <w:r w:rsidR="004A4A2A">
        <w:rPr>
          <w:bCs/>
          <w:szCs w:val="24"/>
        </w:rPr>
        <w:fldChar w:fldCharType="begin"/>
      </w:r>
      <w:r w:rsidR="004A4A2A">
        <w:rPr>
          <w:bCs/>
          <w:szCs w:val="24"/>
        </w:rPr>
        <w:instrText xml:space="preserve"> REF _Ref181030186 \r \h </w:instrText>
      </w:r>
      <w:r w:rsidR="004A4A2A">
        <w:rPr>
          <w:bCs/>
          <w:szCs w:val="24"/>
        </w:rPr>
      </w:r>
      <w:r w:rsidR="004A4A2A">
        <w:rPr>
          <w:bCs/>
          <w:szCs w:val="24"/>
        </w:rPr>
        <w:fldChar w:fldCharType="separate"/>
      </w:r>
      <w:r w:rsidR="00D4603F">
        <w:rPr>
          <w:bCs/>
          <w:szCs w:val="24"/>
        </w:rPr>
        <w:t>Section 13.01(b)</w:t>
      </w:r>
      <w:r w:rsidR="004A4A2A">
        <w:rPr>
          <w:bCs/>
          <w:szCs w:val="24"/>
        </w:rPr>
        <w:fldChar w:fldCharType="end"/>
      </w:r>
      <w:r w:rsidR="00DB698B">
        <w:rPr>
          <w:bCs/>
          <w:szCs w:val="24"/>
        </w:rPr>
        <w:t>.</w:t>
      </w:r>
    </w:p>
    <w:p w14:paraId="73243F01" w14:textId="2894816C" w:rsidR="00F94817" w:rsidRPr="005B7348" w:rsidRDefault="00F94817" w:rsidP="00CD6BFC">
      <w:pPr>
        <w:widowControl w:val="0"/>
        <w:spacing w:after="160" w:line="259" w:lineRule="auto"/>
        <w:jc w:val="both"/>
        <w:rPr>
          <w:bCs/>
          <w:szCs w:val="24"/>
        </w:rPr>
      </w:pPr>
      <w:r>
        <w:rPr>
          <w:bCs/>
          <w:szCs w:val="24"/>
        </w:rPr>
        <w:t xml:space="preserve">“LOC” is defined in </w:t>
      </w:r>
      <w:r>
        <w:rPr>
          <w:bCs/>
          <w:szCs w:val="24"/>
        </w:rPr>
        <w:fldChar w:fldCharType="begin"/>
      </w:r>
      <w:r>
        <w:rPr>
          <w:bCs/>
          <w:szCs w:val="24"/>
        </w:rPr>
        <w:instrText xml:space="preserve"> REF _Ref179453503 \r \h </w:instrText>
      </w:r>
      <w:r>
        <w:rPr>
          <w:bCs/>
          <w:szCs w:val="24"/>
        </w:rPr>
      </w:r>
      <w:r>
        <w:rPr>
          <w:bCs/>
          <w:szCs w:val="24"/>
        </w:rPr>
        <w:fldChar w:fldCharType="separate"/>
      </w:r>
      <w:r w:rsidR="00D4603F">
        <w:rPr>
          <w:bCs/>
          <w:szCs w:val="24"/>
        </w:rPr>
        <w:t>Section 11.02(c)</w:t>
      </w:r>
      <w:r>
        <w:rPr>
          <w:bCs/>
          <w:szCs w:val="24"/>
        </w:rPr>
        <w:fldChar w:fldCharType="end"/>
      </w:r>
      <w:r>
        <w:rPr>
          <w:bCs/>
          <w:szCs w:val="24"/>
        </w:rPr>
        <w:t xml:space="preserve">. </w:t>
      </w:r>
    </w:p>
    <w:p w14:paraId="2D300FAF" w14:textId="2CD7E47F" w:rsidR="005B7348" w:rsidRPr="005B7348" w:rsidRDefault="005B7348" w:rsidP="00CD6BFC">
      <w:pPr>
        <w:widowControl w:val="0"/>
        <w:spacing w:after="160" w:line="259" w:lineRule="auto"/>
        <w:jc w:val="both"/>
        <w:rPr>
          <w:bCs/>
          <w:szCs w:val="24"/>
        </w:rPr>
      </w:pPr>
      <w:r w:rsidRPr="005B7348">
        <w:rPr>
          <w:bCs/>
          <w:szCs w:val="24"/>
        </w:rPr>
        <w:t xml:space="preserve">“Major Milestone(s)” </w:t>
      </w:r>
      <w:r w:rsidR="00DA7344">
        <w:rPr>
          <w:bCs/>
          <w:szCs w:val="24"/>
        </w:rPr>
        <w:t>means</w:t>
      </w:r>
      <w:r w:rsidRPr="005B7348">
        <w:rPr>
          <w:bCs/>
          <w:szCs w:val="24"/>
        </w:rPr>
        <w:t xml:space="preserve"> the date(s) set forth in Exhibit C by which Seller agrees to achieve the corresponding result(s) specified for such date(s), including, but not limited to, the Commercial Operation Milestone</w:t>
      </w:r>
      <w:r w:rsidR="00B5027C" w:rsidRPr="00950CFA">
        <w:rPr>
          <w:bCs/>
          <w:szCs w:val="24"/>
        </w:rPr>
        <w:t xml:space="preserve">. </w:t>
      </w:r>
    </w:p>
    <w:p w14:paraId="13A7986B" w14:textId="2566F74F" w:rsidR="006F02C0" w:rsidRPr="005B7348" w:rsidRDefault="006F02C0" w:rsidP="00CD6BFC">
      <w:pPr>
        <w:widowControl w:val="0"/>
        <w:spacing w:after="160" w:line="259" w:lineRule="auto"/>
        <w:jc w:val="both"/>
        <w:rPr>
          <w:bCs/>
          <w:szCs w:val="24"/>
        </w:rPr>
      </w:pPr>
      <w:r>
        <w:t>“Maximum Contract Energy Estimate” means</w:t>
      </w:r>
      <w:r w:rsidR="005C1B96">
        <w:t>, within a given time period,</w:t>
      </w:r>
      <w:r>
        <w:t xml:space="preserve"> </w:t>
      </w:r>
      <w:r w:rsidR="005C1B96">
        <w:t xml:space="preserve">one hundred and fifteen percent (115%) of the </w:t>
      </w:r>
      <w:r w:rsidR="00F108F4">
        <w:t>Expected Energy</w:t>
      </w:r>
      <w:r w:rsidR="005C1B96">
        <w:t xml:space="preserve">. </w:t>
      </w:r>
    </w:p>
    <w:p w14:paraId="1F526E2E" w14:textId="55CA7836" w:rsidR="005B7348" w:rsidRPr="005B7348" w:rsidRDefault="005B7348" w:rsidP="00CD6BFC">
      <w:pPr>
        <w:widowControl w:val="0"/>
        <w:spacing w:after="160" w:line="259" w:lineRule="auto"/>
        <w:jc w:val="both"/>
        <w:rPr>
          <w:bCs/>
          <w:szCs w:val="24"/>
        </w:rPr>
      </w:pPr>
      <w:bookmarkStart w:id="172" w:name="_Hlk145425151"/>
      <w:r w:rsidRPr="005B7348">
        <w:rPr>
          <w:bCs/>
          <w:szCs w:val="24"/>
        </w:rPr>
        <w:t xml:space="preserve">“Mechanical Completion” </w:t>
      </w:r>
      <w:r w:rsidR="00DA7344">
        <w:rPr>
          <w:bCs/>
          <w:szCs w:val="24"/>
        </w:rPr>
        <w:t>means</w:t>
      </w:r>
      <w:r w:rsidRPr="005B7348">
        <w:rPr>
          <w:bCs/>
          <w:szCs w:val="24"/>
        </w:rPr>
        <w:t xml:space="preserve"> the Facility has been built per the engineering specifications, all materials and equipment have been installed and tested, and the electrical and instrumentation have been completed</w:t>
      </w:r>
      <w:r w:rsidR="00B5027C" w:rsidRPr="00950CFA">
        <w:rPr>
          <w:bCs/>
          <w:szCs w:val="24"/>
        </w:rPr>
        <w:t xml:space="preserve">. </w:t>
      </w:r>
      <w:r w:rsidRPr="005B7348">
        <w:rPr>
          <w:bCs/>
          <w:szCs w:val="24"/>
        </w:rPr>
        <w:t>The Facility is ready for commissioning activities to begin</w:t>
      </w:r>
      <w:r w:rsidR="00B5027C" w:rsidRPr="00950CFA">
        <w:rPr>
          <w:bCs/>
          <w:szCs w:val="24"/>
        </w:rPr>
        <w:t xml:space="preserve">. </w:t>
      </w:r>
    </w:p>
    <w:bookmarkEnd w:id="172"/>
    <w:p w14:paraId="62C9C9E7" w14:textId="1D3FE331" w:rsidR="005B7348" w:rsidRDefault="005B7348" w:rsidP="00CD6BFC">
      <w:pPr>
        <w:widowControl w:val="0"/>
        <w:spacing w:after="160" w:line="259" w:lineRule="auto"/>
        <w:jc w:val="both"/>
        <w:rPr>
          <w:bCs/>
          <w:szCs w:val="24"/>
        </w:rPr>
      </w:pPr>
      <w:r w:rsidRPr="005B7348">
        <w:rPr>
          <w:bCs/>
          <w:szCs w:val="24"/>
        </w:rPr>
        <w:t xml:space="preserve">“MISO” </w:t>
      </w:r>
      <w:r w:rsidR="00DA7344">
        <w:rPr>
          <w:bCs/>
          <w:szCs w:val="24"/>
        </w:rPr>
        <w:t>means</w:t>
      </w:r>
      <w:r w:rsidRPr="005B7348">
        <w:rPr>
          <w:bCs/>
          <w:szCs w:val="24"/>
        </w:rPr>
        <w:t xml:space="preserve"> the Midcontinent Independent Transmission Service Operator, </w:t>
      </w:r>
      <w:r w:rsidR="003522C2" w:rsidRPr="005B7348">
        <w:rPr>
          <w:bCs/>
          <w:szCs w:val="24"/>
        </w:rPr>
        <w:t>Inc</w:t>
      </w:r>
      <w:r w:rsidR="003522C2" w:rsidRPr="00950CFA">
        <w:rPr>
          <w:bCs/>
          <w:szCs w:val="24"/>
        </w:rPr>
        <w:t>.,</w:t>
      </w:r>
      <w:r w:rsidRPr="005B7348">
        <w:rPr>
          <w:bCs/>
          <w:szCs w:val="24"/>
        </w:rPr>
        <w:t xml:space="preserve"> and any successor organization or regional transmission organization for which </w:t>
      </w:r>
      <w:r w:rsidR="00B05BE4">
        <w:rPr>
          <w:bCs/>
          <w:szCs w:val="24"/>
        </w:rPr>
        <w:t>MP</w:t>
      </w:r>
      <w:r w:rsidRPr="005B7348">
        <w:rPr>
          <w:bCs/>
          <w:szCs w:val="24"/>
        </w:rPr>
        <w:t xml:space="preserve"> is a full member and provides notice to Seller of such membership</w:t>
      </w:r>
      <w:r w:rsidR="00B4212C">
        <w:rPr>
          <w:bCs/>
          <w:szCs w:val="24"/>
        </w:rPr>
        <w:t xml:space="preserve"> and/or</w:t>
      </w:r>
      <w:r w:rsidR="00B5027C" w:rsidRPr="00950CFA">
        <w:rPr>
          <w:bCs/>
          <w:szCs w:val="24"/>
        </w:rPr>
        <w:t xml:space="preserve"> </w:t>
      </w:r>
      <w:r w:rsidR="002C6A92" w:rsidRPr="005B7348">
        <w:rPr>
          <w:bCs/>
          <w:szCs w:val="24"/>
        </w:rPr>
        <w:t>any independent service organization or other Person that may be created or</w:t>
      </w:r>
      <w:r w:rsidR="00B4212C">
        <w:rPr>
          <w:bCs/>
          <w:szCs w:val="24"/>
        </w:rPr>
        <w:t xml:space="preserve"> that</w:t>
      </w:r>
      <w:r w:rsidR="002C6A92" w:rsidRPr="005B7348">
        <w:rPr>
          <w:bCs/>
          <w:szCs w:val="24"/>
        </w:rPr>
        <w:t xml:space="preserve"> becomes operational subsequent to the date of this Agreement and that is empowered or authorized to plan, coordinate, operate, regulate or otherwise manage any or all of the Interconnection Provider’s System, whether in place of, or in addition to, MISO</w:t>
      </w:r>
      <w:r w:rsidR="001A7E79">
        <w:rPr>
          <w:bCs/>
          <w:szCs w:val="24"/>
        </w:rPr>
        <w:t>.</w:t>
      </w:r>
    </w:p>
    <w:p w14:paraId="6D808243" w14:textId="241C04FF" w:rsidR="00EF3060" w:rsidRDefault="00EF3060" w:rsidP="00CD6BFC">
      <w:pPr>
        <w:widowControl w:val="0"/>
        <w:spacing w:after="160" w:line="259" w:lineRule="auto"/>
        <w:jc w:val="both"/>
        <w:rPr>
          <w:bCs/>
          <w:szCs w:val="24"/>
        </w:rPr>
      </w:pPr>
      <w:r>
        <w:rPr>
          <w:bCs/>
          <w:szCs w:val="24"/>
        </w:rPr>
        <w:lastRenderedPageBreak/>
        <w:t xml:space="preserve">“MNDIP” means the State of Minnesota Distributed Energy Resources Interconnection Process, v.2.3, as amended, </w:t>
      </w:r>
    </w:p>
    <w:p w14:paraId="57C9C4B2" w14:textId="6A386109" w:rsidR="006C73F9" w:rsidRPr="005B7348" w:rsidRDefault="006C73F9" w:rsidP="00CD6BFC">
      <w:pPr>
        <w:widowControl w:val="0"/>
        <w:spacing w:after="160" w:line="259" w:lineRule="auto"/>
        <w:jc w:val="both"/>
        <w:rPr>
          <w:bCs/>
          <w:szCs w:val="24"/>
        </w:rPr>
      </w:pPr>
      <w:r>
        <w:rPr>
          <w:bCs/>
          <w:szCs w:val="24"/>
        </w:rPr>
        <w:t>“MP” or “</w:t>
      </w:r>
      <w:bookmarkStart w:id="173" w:name="_9kMIH5YVt488679WLtzrx8AxUdH84"/>
      <w:r>
        <w:rPr>
          <w:bCs/>
          <w:szCs w:val="24"/>
        </w:rPr>
        <w:t>Minnesota Power</w:t>
      </w:r>
      <w:bookmarkEnd w:id="173"/>
      <w:r>
        <w:rPr>
          <w:bCs/>
          <w:szCs w:val="24"/>
        </w:rPr>
        <w:t xml:space="preserve">” is defined in the preamble. </w:t>
      </w:r>
    </w:p>
    <w:p w14:paraId="0C60DC8D" w14:textId="54370353" w:rsidR="005B7348" w:rsidRPr="005B7348" w:rsidRDefault="005B7348" w:rsidP="00CD6BFC">
      <w:pPr>
        <w:widowControl w:val="0"/>
        <w:spacing w:after="160" w:line="259" w:lineRule="auto"/>
        <w:jc w:val="both"/>
        <w:rPr>
          <w:bCs/>
          <w:szCs w:val="24"/>
        </w:rPr>
      </w:pPr>
      <w:r w:rsidRPr="005B7348">
        <w:rPr>
          <w:bCs/>
          <w:szCs w:val="24"/>
        </w:rPr>
        <w:t xml:space="preserve">“MPUC” </w:t>
      </w:r>
      <w:r w:rsidR="00DA7344">
        <w:rPr>
          <w:bCs/>
          <w:szCs w:val="24"/>
        </w:rPr>
        <w:t>means</w:t>
      </w:r>
      <w:r w:rsidRPr="005B7348">
        <w:rPr>
          <w:bCs/>
          <w:szCs w:val="24"/>
        </w:rPr>
        <w:t xml:space="preserve"> the Minnesota Public Utilities Commission and any successor agency</w:t>
      </w:r>
      <w:r w:rsidR="00B5027C" w:rsidRPr="00950CFA">
        <w:rPr>
          <w:bCs/>
          <w:szCs w:val="24"/>
        </w:rPr>
        <w:t xml:space="preserve">. </w:t>
      </w:r>
    </w:p>
    <w:p w14:paraId="6CCF847A" w14:textId="7737F21A" w:rsidR="005B7348" w:rsidRPr="005B7348" w:rsidRDefault="005B7348" w:rsidP="00CD6BFC">
      <w:pPr>
        <w:widowControl w:val="0"/>
        <w:spacing w:after="160" w:line="259" w:lineRule="auto"/>
        <w:jc w:val="both"/>
        <w:rPr>
          <w:bCs/>
          <w:szCs w:val="24"/>
        </w:rPr>
      </w:pPr>
      <w:r w:rsidRPr="005B7348">
        <w:rPr>
          <w:bCs/>
          <w:szCs w:val="24"/>
        </w:rPr>
        <w:t xml:space="preserve">“MPUC Approval” </w:t>
      </w:r>
      <w:r w:rsidR="00DA7344">
        <w:rPr>
          <w:bCs/>
          <w:szCs w:val="24"/>
        </w:rPr>
        <w:t>means</w:t>
      </w:r>
      <w:r w:rsidRPr="005B7348">
        <w:rPr>
          <w:bCs/>
          <w:szCs w:val="24"/>
        </w:rPr>
        <w:t xml:space="preserve"> receipt of a written final order from the MPUC approving this PPA or which otherwise approves the PPA as reasonable and in the public interest, subject only to the MPUC’s ongoing jurisdiction to review the prudency of MP’s purchases of Contract Energy, </w:t>
      </w:r>
      <w:r w:rsidR="00794FFB">
        <w:rPr>
          <w:bCs/>
          <w:szCs w:val="24"/>
        </w:rPr>
        <w:t xml:space="preserve">Test Energy </w:t>
      </w:r>
      <w:r w:rsidRPr="005B7348">
        <w:rPr>
          <w:bCs/>
          <w:szCs w:val="24"/>
        </w:rPr>
        <w:t>and Green Tags pursuant to the PPA</w:t>
      </w:r>
      <w:r w:rsidR="00B5027C" w:rsidRPr="00950CFA">
        <w:rPr>
          <w:bCs/>
          <w:szCs w:val="24"/>
        </w:rPr>
        <w:t xml:space="preserve">. </w:t>
      </w:r>
    </w:p>
    <w:p w14:paraId="3723CE5D" w14:textId="779FD307" w:rsidR="005B7348" w:rsidRDefault="005B7348" w:rsidP="00CD6BFC">
      <w:pPr>
        <w:widowControl w:val="0"/>
        <w:spacing w:after="160" w:line="259" w:lineRule="auto"/>
        <w:jc w:val="both"/>
        <w:rPr>
          <w:bCs/>
          <w:szCs w:val="24"/>
        </w:rPr>
      </w:pPr>
      <w:r w:rsidRPr="005B7348">
        <w:rPr>
          <w:bCs/>
          <w:szCs w:val="24"/>
        </w:rPr>
        <w:t xml:space="preserve">“MRO” </w:t>
      </w:r>
      <w:r w:rsidR="00DA7344">
        <w:rPr>
          <w:bCs/>
          <w:szCs w:val="24"/>
        </w:rPr>
        <w:t>means</w:t>
      </w:r>
      <w:r w:rsidRPr="005B7348">
        <w:rPr>
          <w:bCs/>
          <w:szCs w:val="24"/>
        </w:rPr>
        <w:t xml:space="preserve"> the Midwest Reliability Organization, a NERC regional electric reliability council, and any successor organization</w:t>
      </w:r>
      <w:r w:rsidR="00B5027C" w:rsidRPr="00950CFA">
        <w:rPr>
          <w:bCs/>
          <w:szCs w:val="24"/>
        </w:rPr>
        <w:t xml:space="preserve">. </w:t>
      </w:r>
    </w:p>
    <w:p w14:paraId="34477BC8" w14:textId="35646C71" w:rsidR="00C95B02" w:rsidRPr="005B7348" w:rsidRDefault="00C95B02" w:rsidP="00CD6BFC">
      <w:pPr>
        <w:widowControl w:val="0"/>
        <w:spacing w:after="160" w:line="259" w:lineRule="auto"/>
        <w:jc w:val="both"/>
        <w:rPr>
          <w:bCs/>
          <w:szCs w:val="24"/>
        </w:rPr>
      </w:pPr>
      <w:r w:rsidRPr="005B7348">
        <w:rPr>
          <w:bCs/>
          <w:szCs w:val="24"/>
        </w:rPr>
        <w:t xml:space="preserve">“M-RETS Program” </w:t>
      </w:r>
      <w:r>
        <w:rPr>
          <w:bCs/>
          <w:szCs w:val="24"/>
        </w:rPr>
        <w:t>means</w:t>
      </w:r>
      <w:r w:rsidRPr="005B7348">
        <w:rPr>
          <w:bCs/>
          <w:szCs w:val="24"/>
        </w:rPr>
        <w:t xml:space="preserve"> the Midwest Renewable Energy Trading System program, MPUC Docket No</w:t>
      </w:r>
      <w:r w:rsidRPr="00950CFA">
        <w:rPr>
          <w:bCs/>
          <w:szCs w:val="24"/>
        </w:rPr>
        <w:t xml:space="preserve">. </w:t>
      </w:r>
      <w:r w:rsidRPr="005B7348">
        <w:rPr>
          <w:bCs/>
          <w:szCs w:val="24"/>
        </w:rPr>
        <w:t>E-999/CI-04-1616 and subsequent related proceedings</w:t>
      </w:r>
      <w:r w:rsidRPr="00950CFA">
        <w:rPr>
          <w:bCs/>
          <w:szCs w:val="24"/>
        </w:rPr>
        <w:t>.</w:t>
      </w:r>
    </w:p>
    <w:p w14:paraId="5650B82E" w14:textId="5EF5061D" w:rsidR="005B7348" w:rsidRPr="005B7348" w:rsidRDefault="005B7348" w:rsidP="00CD6BFC">
      <w:pPr>
        <w:widowControl w:val="0"/>
        <w:spacing w:after="160" w:line="259" w:lineRule="auto"/>
        <w:jc w:val="both"/>
        <w:rPr>
          <w:bCs/>
          <w:szCs w:val="24"/>
        </w:rPr>
      </w:pPr>
      <w:r w:rsidRPr="005B7348">
        <w:rPr>
          <w:bCs/>
          <w:szCs w:val="24"/>
        </w:rPr>
        <w:t xml:space="preserve">“NAEMA” </w:t>
      </w:r>
      <w:r w:rsidR="00DA7344">
        <w:rPr>
          <w:bCs/>
          <w:szCs w:val="24"/>
        </w:rPr>
        <w:t>means</w:t>
      </w:r>
      <w:r w:rsidRPr="005B7348">
        <w:rPr>
          <w:bCs/>
          <w:szCs w:val="24"/>
        </w:rPr>
        <w:t xml:space="preserve"> the North American Energy Marketers Association or any successor organization</w:t>
      </w:r>
      <w:r w:rsidR="001A7E79">
        <w:rPr>
          <w:bCs/>
          <w:szCs w:val="24"/>
        </w:rPr>
        <w:t>.</w:t>
      </w:r>
    </w:p>
    <w:p w14:paraId="18CDED7A" w14:textId="13061658" w:rsidR="005B7348" w:rsidRPr="005B7348" w:rsidRDefault="005B7348" w:rsidP="00CD6BFC">
      <w:pPr>
        <w:widowControl w:val="0"/>
        <w:spacing w:after="160" w:line="259" w:lineRule="auto"/>
        <w:jc w:val="both"/>
        <w:rPr>
          <w:bCs/>
          <w:szCs w:val="24"/>
        </w:rPr>
      </w:pPr>
      <w:r w:rsidRPr="005B7348">
        <w:rPr>
          <w:bCs/>
          <w:szCs w:val="24"/>
        </w:rPr>
        <w:t xml:space="preserve">“NERC” </w:t>
      </w:r>
      <w:r w:rsidR="00DA7344">
        <w:rPr>
          <w:bCs/>
          <w:szCs w:val="24"/>
        </w:rPr>
        <w:t>means</w:t>
      </w:r>
      <w:r w:rsidRPr="005B7348">
        <w:rPr>
          <w:bCs/>
          <w:szCs w:val="24"/>
        </w:rPr>
        <w:t xml:space="preserve"> the North American Electric Reliability Council and any successor organization</w:t>
      </w:r>
      <w:r w:rsidR="00B5027C" w:rsidRPr="00950CFA">
        <w:rPr>
          <w:bCs/>
          <w:szCs w:val="24"/>
        </w:rPr>
        <w:t xml:space="preserve">. </w:t>
      </w:r>
    </w:p>
    <w:p w14:paraId="2F3EEB3E" w14:textId="589F8180" w:rsidR="005B7348" w:rsidRDefault="005B7348" w:rsidP="00CD6BFC">
      <w:pPr>
        <w:widowControl w:val="0"/>
        <w:spacing w:after="160" w:line="259" w:lineRule="auto"/>
        <w:jc w:val="both"/>
        <w:rPr>
          <w:bCs/>
          <w:szCs w:val="24"/>
        </w:rPr>
      </w:pPr>
      <w:r w:rsidRPr="005B7348">
        <w:rPr>
          <w:bCs/>
          <w:szCs w:val="24"/>
        </w:rPr>
        <w:t xml:space="preserve">“Notice” </w:t>
      </w:r>
      <w:r w:rsidR="00DA7344">
        <w:rPr>
          <w:bCs/>
          <w:szCs w:val="24"/>
        </w:rPr>
        <w:t>means</w:t>
      </w:r>
      <w:r w:rsidRPr="005B7348">
        <w:rPr>
          <w:bCs/>
          <w:szCs w:val="24"/>
        </w:rPr>
        <w:t xml:space="preserve"> any notice, request, consent, or other communication required or authorized under this PPA to be given by one Party to the other Party</w:t>
      </w:r>
      <w:r w:rsidR="00B5027C" w:rsidRPr="00950CFA">
        <w:rPr>
          <w:bCs/>
          <w:szCs w:val="24"/>
        </w:rPr>
        <w:t xml:space="preserve">. </w:t>
      </w:r>
    </w:p>
    <w:p w14:paraId="28B3C821" w14:textId="017DA773" w:rsidR="00CE2FE3" w:rsidRDefault="00CE2FE3" w:rsidP="00CD6BFC">
      <w:pPr>
        <w:widowControl w:val="0"/>
        <w:spacing w:after="160" w:line="259" w:lineRule="auto"/>
        <w:jc w:val="both"/>
        <w:rPr>
          <w:bCs/>
          <w:szCs w:val="24"/>
        </w:rPr>
      </w:pPr>
      <w:r>
        <w:rPr>
          <w:bCs/>
          <w:szCs w:val="24"/>
        </w:rPr>
        <w:t>“Output Guarantee Amount” means</w:t>
      </w:r>
      <w:r w:rsidR="00B20416">
        <w:rPr>
          <w:bCs/>
          <w:szCs w:val="24"/>
        </w:rPr>
        <w:t xml:space="preserve">, with respect to any given </w:t>
      </w:r>
      <w:r w:rsidR="00512E95">
        <w:rPr>
          <w:bCs/>
          <w:szCs w:val="24"/>
        </w:rPr>
        <w:t>Guarantee Period</w:t>
      </w:r>
      <w:r w:rsidR="00B20416">
        <w:rPr>
          <w:bCs/>
          <w:szCs w:val="24"/>
        </w:rPr>
        <w:t>,</w:t>
      </w:r>
      <w:r w:rsidR="00791A6F" w:rsidRPr="00950CFA">
        <w:rPr>
          <w:bCs/>
          <w:szCs w:val="24"/>
        </w:rPr>
        <w:t xml:space="preserve"> (i) ninety-five percent (95%) of the Expected Energy of the Facility for such Guarantee Period, minus (ii) any quantities of </w:t>
      </w:r>
      <w:r w:rsidR="004E4A5D">
        <w:rPr>
          <w:bCs/>
          <w:szCs w:val="24"/>
        </w:rPr>
        <w:t>o</w:t>
      </w:r>
      <w:r w:rsidR="00791A6F" w:rsidRPr="00950CFA">
        <w:rPr>
          <w:bCs/>
          <w:szCs w:val="24"/>
        </w:rPr>
        <w:t xml:space="preserve">utput that were not delivered to the Point of Delivery (or accepted by MP) in such Guarantee Period(s) in which Seller repowers all or a portion of the Facility, provided further that the Output Guarantee Amount for any Guarantee Period shall be calculated by adjusting the calculation to eliminate the effects of any Force Majeure, planned outages as referenced in </w:t>
      </w:r>
      <w:r w:rsidR="00791A6F">
        <w:rPr>
          <w:b/>
          <w:bCs/>
          <w:szCs w:val="24"/>
        </w:rPr>
        <w:fldChar w:fldCharType="begin"/>
      </w:r>
      <w:r w:rsidR="00791A6F">
        <w:rPr>
          <w:bCs/>
          <w:szCs w:val="24"/>
        </w:rPr>
        <w:instrText xml:space="preserve"> REF _docxtools_98 \w \h  </w:instrText>
      </w:r>
      <w:r w:rsidR="00791A6F">
        <w:rPr>
          <w:b/>
          <w:bCs/>
          <w:szCs w:val="24"/>
        </w:rPr>
      </w:r>
      <w:r w:rsidR="00791A6F">
        <w:rPr>
          <w:b/>
          <w:bCs/>
          <w:szCs w:val="24"/>
        </w:rPr>
        <w:fldChar w:fldCharType="separate"/>
      </w:r>
      <w:r w:rsidR="00D4603F">
        <w:rPr>
          <w:bCs/>
          <w:szCs w:val="24"/>
        </w:rPr>
        <w:t>Section 7.02</w:t>
      </w:r>
      <w:r w:rsidR="00791A6F">
        <w:rPr>
          <w:b/>
          <w:bCs/>
          <w:szCs w:val="24"/>
        </w:rPr>
        <w:fldChar w:fldCharType="end"/>
      </w:r>
      <w:r w:rsidR="00791A6F" w:rsidRPr="00950CFA">
        <w:rPr>
          <w:bCs/>
          <w:szCs w:val="24"/>
        </w:rPr>
        <w:t>, Excused Curtailments and Compensated Curtailments (such quantity calculated on the basis of the Energy capable of being delivered in an hour at an average rate equivalent to the actual Installed Capacity).</w:t>
      </w:r>
    </w:p>
    <w:p w14:paraId="3F680707" w14:textId="3A4126F5" w:rsidR="005B7348" w:rsidRPr="005B7348" w:rsidRDefault="00C95B02" w:rsidP="00CD6BFC">
      <w:pPr>
        <w:widowControl w:val="0"/>
        <w:spacing w:after="160" w:line="259" w:lineRule="auto"/>
        <w:jc w:val="both"/>
        <w:rPr>
          <w:bCs/>
          <w:szCs w:val="24"/>
        </w:rPr>
      </w:pPr>
      <w:r w:rsidRPr="005B7348">
        <w:rPr>
          <w:bCs/>
          <w:szCs w:val="24"/>
        </w:rPr>
        <w:t xml:space="preserve">“Operating Records” </w:t>
      </w:r>
      <w:r>
        <w:rPr>
          <w:bCs/>
          <w:szCs w:val="24"/>
        </w:rPr>
        <w:t>means</w:t>
      </w:r>
      <w:r w:rsidRPr="005B7348">
        <w:rPr>
          <w:bCs/>
          <w:szCs w:val="24"/>
        </w:rPr>
        <w:t xml:space="preserve"> all agreements associated with the Facility, operating logs, </w:t>
      </w:r>
      <w:r>
        <w:rPr>
          <w:bCs/>
          <w:szCs w:val="24"/>
        </w:rPr>
        <w:t xml:space="preserve">production data, </w:t>
      </w:r>
      <w:r w:rsidRPr="005B7348">
        <w:rPr>
          <w:bCs/>
          <w:szCs w:val="24"/>
        </w:rPr>
        <w:t>blueprints for construction, operating manuals, all warranties on equipment, and all documents, whether in printed or electronic format, that Seller uses or maintains for the operation of the Facility</w:t>
      </w:r>
      <w:r w:rsidRPr="00950CFA">
        <w:rPr>
          <w:bCs/>
          <w:szCs w:val="24"/>
        </w:rPr>
        <w:t>.</w:t>
      </w:r>
    </w:p>
    <w:p w14:paraId="4EE8057B" w14:textId="467AED3E" w:rsidR="005B7348" w:rsidRPr="005B7348" w:rsidRDefault="005B7348" w:rsidP="00CD6BFC">
      <w:pPr>
        <w:widowControl w:val="0"/>
        <w:spacing w:after="160" w:line="259" w:lineRule="auto"/>
        <w:jc w:val="both"/>
        <w:rPr>
          <w:bCs/>
          <w:szCs w:val="24"/>
        </w:rPr>
      </w:pPr>
      <w:r w:rsidRPr="005B7348">
        <w:rPr>
          <w:bCs/>
          <w:szCs w:val="24"/>
        </w:rPr>
        <w:t xml:space="preserve">“Parties” </w:t>
      </w:r>
      <w:r w:rsidR="00DA7344">
        <w:rPr>
          <w:bCs/>
          <w:szCs w:val="24"/>
        </w:rPr>
        <w:t>means</w:t>
      </w:r>
      <w:r w:rsidRPr="005B7348">
        <w:rPr>
          <w:bCs/>
          <w:szCs w:val="24"/>
        </w:rPr>
        <w:t xml:space="preserve"> MP and Seller, and their respective successors and permitted assignees</w:t>
      </w:r>
      <w:r w:rsidR="00B5027C" w:rsidRPr="00950CFA">
        <w:rPr>
          <w:bCs/>
          <w:szCs w:val="24"/>
        </w:rPr>
        <w:t xml:space="preserve">. </w:t>
      </w:r>
    </w:p>
    <w:p w14:paraId="36270D63" w14:textId="7BBCE716" w:rsidR="005B7348" w:rsidRDefault="005B7348" w:rsidP="00CD6BFC">
      <w:pPr>
        <w:widowControl w:val="0"/>
        <w:spacing w:after="160" w:line="259" w:lineRule="auto"/>
        <w:jc w:val="both"/>
        <w:rPr>
          <w:bCs/>
          <w:szCs w:val="24"/>
        </w:rPr>
      </w:pPr>
      <w:r w:rsidRPr="005B7348">
        <w:rPr>
          <w:bCs/>
          <w:szCs w:val="24"/>
        </w:rPr>
        <w:t xml:space="preserve">“Party” </w:t>
      </w:r>
      <w:r w:rsidR="00DA7344">
        <w:rPr>
          <w:bCs/>
          <w:szCs w:val="24"/>
        </w:rPr>
        <w:t>means</w:t>
      </w:r>
      <w:r w:rsidRPr="005B7348">
        <w:rPr>
          <w:bCs/>
          <w:szCs w:val="24"/>
        </w:rPr>
        <w:t xml:space="preserve"> MP or Seller, and their respective successors and permitted assignees</w:t>
      </w:r>
      <w:r w:rsidR="00B5027C" w:rsidRPr="00950CFA">
        <w:rPr>
          <w:bCs/>
          <w:szCs w:val="24"/>
        </w:rPr>
        <w:t>.</w:t>
      </w:r>
    </w:p>
    <w:p w14:paraId="53663C6D" w14:textId="715A8AA7" w:rsidR="0053696F" w:rsidRDefault="0053696F" w:rsidP="00CD6BFC">
      <w:pPr>
        <w:widowControl w:val="0"/>
        <w:spacing w:after="160" w:line="259" w:lineRule="auto"/>
        <w:jc w:val="both"/>
        <w:rPr>
          <w:bCs/>
          <w:szCs w:val="24"/>
        </w:rPr>
      </w:pPr>
      <w:r>
        <w:rPr>
          <w:bCs/>
          <w:szCs w:val="24"/>
        </w:rPr>
        <w:t xml:space="preserve">“Party Representative” </w:t>
      </w:r>
      <w:r w:rsidR="005C50E4">
        <w:rPr>
          <w:bCs/>
          <w:szCs w:val="24"/>
        </w:rPr>
        <w:t>and “Parties’ Re</w:t>
      </w:r>
      <w:r w:rsidR="00FD5EC7">
        <w:rPr>
          <w:bCs/>
          <w:szCs w:val="24"/>
        </w:rPr>
        <w:t>presentatives” are</w:t>
      </w:r>
      <w:r>
        <w:rPr>
          <w:bCs/>
          <w:szCs w:val="24"/>
        </w:rPr>
        <w:t xml:space="preserve"> defined in </w:t>
      </w:r>
      <w:r>
        <w:rPr>
          <w:bCs/>
          <w:szCs w:val="24"/>
        </w:rPr>
        <w:fldChar w:fldCharType="begin"/>
      </w:r>
      <w:r>
        <w:rPr>
          <w:bCs/>
          <w:szCs w:val="24"/>
        </w:rPr>
        <w:instrText xml:space="preserve"> REF _Ref179565835 \w \h </w:instrText>
      </w:r>
      <w:r>
        <w:rPr>
          <w:bCs/>
          <w:szCs w:val="24"/>
        </w:rPr>
      </w:r>
      <w:r>
        <w:rPr>
          <w:bCs/>
          <w:szCs w:val="24"/>
        </w:rPr>
        <w:fldChar w:fldCharType="separate"/>
      </w:r>
      <w:r w:rsidR="00D4603F">
        <w:rPr>
          <w:bCs/>
          <w:szCs w:val="24"/>
        </w:rPr>
        <w:t>Section 16.01(a)</w:t>
      </w:r>
      <w:r>
        <w:rPr>
          <w:bCs/>
          <w:szCs w:val="24"/>
        </w:rPr>
        <w:fldChar w:fldCharType="end"/>
      </w:r>
      <w:r w:rsidR="00D02999">
        <w:rPr>
          <w:bCs/>
          <w:szCs w:val="24"/>
        </w:rPr>
        <w:t>.</w:t>
      </w:r>
    </w:p>
    <w:p w14:paraId="5F765A8F" w14:textId="31C9C25F" w:rsidR="00C95B02" w:rsidRPr="005B7348" w:rsidRDefault="00C95B02" w:rsidP="00CD6BFC">
      <w:pPr>
        <w:widowControl w:val="0"/>
        <w:spacing w:after="160" w:line="259" w:lineRule="auto"/>
        <w:jc w:val="both"/>
        <w:rPr>
          <w:bCs/>
          <w:szCs w:val="24"/>
        </w:rPr>
      </w:pPr>
      <w:r w:rsidRPr="005B7348">
        <w:rPr>
          <w:bCs/>
          <w:szCs w:val="24"/>
        </w:rPr>
        <w:t xml:space="preserve">“Peak Period” </w:t>
      </w:r>
      <w:r>
        <w:rPr>
          <w:bCs/>
          <w:szCs w:val="24"/>
        </w:rPr>
        <w:t>means</w:t>
      </w:r>
      <w:r w:rsidRPr="005B7348">
        <w:rPr>
          <w:bCs/>
          <w:szCs w:val="24"/>
        </w:rPr>
        <w:t xml:space="preserve"> </w:t>
      </w:r>
      <w:r>
        <w:rPr>
          <w:bCs/>
          <w:szCs w:val="24"/>
        </w:rPr>
        <w:t>a</w:t>
      </w:r>
      <w:r w:rsidRPr="005B7348">
        <w:rPr>
          <w:bCs/>
          <w:szCs w:val="24"/>
        </w:rPr>
        <w:t xml:space="preserve"> certain time of day at which </w:t>
      </w:r>
      <w:r w:rsidR="00F06B95">
        <w:rPr>
          <w:bCs/>
          <w:szCs w:val="24"/>
        </w:rPr>
        <w:t>E</w:t>
      </w:r>
      <w:r w:rsidR="00F06B95" w:rsidRPr="005B7348">
        <w:rPr>
          <w:bCs/>
          <w:szCs w:val="24"/>
        </w:rPr>
        <w:t xml:space="preserve">nergy </w:t>
      </w:r>
      <w:r w:rsidRPr="005B7348">
        <w:rPr>
          <w:bCs/>
          <w:szCs w:val="24"/>
        </w:rPr>
        <w:t>consumption or market energy prices are at its highest</w:t>
      </w:r>
      <w:r w:rsidRPr="00950CFA">
        <w:rPr>
          <w:bCs/>
          <w:szCs w:val="24"/>
        </w:rPr>
        <w:t>.</w:t>
      </w:r>
    </w:p>
    <w:p w14:paraId="1339504E" w14:textId="73E2F7FB" w:rsidR="005B7348" w:rsidRPr="005B7348" w:rsidRDefault="005B7348" w:rsidP="00CD6BFC">
      <w:pPr>
        <w:widowControl w:val="0"/>
        <w:spacing w:after="160" w:line="259" w:lineRule="auto"/>
        <w:jc w:val="both"/>
        <w:rPr>
          <w:bCs/>
          <w:szCs w:val="24"/>
        </w:rPr>
      </w:pPr>
      <w:r w:rsidRPr="005B7348">
        <w:rPr>
          <w:bCs/>
          <w:szCs w:val="24"/>
        </w:rPr>
        <w:lastRenderedPageBreak/>
        <w:t xml:space="preserve">“Permits” </w:t>
      </w:r>
      <w:r w:rsidR="00DA7344">
        <w:rPr>
          <w:bCs/>
          <w:szCs w:val="24"/>
        </w:rPr>
        <w:t>means</w:t>
      </w:r>
      <w:r w:rsidRPr="005B7348">
        <w:rPr>
          <w:bCs/>
          <w:szCs w:val="24"/>
        </w:rPr>
        <w:t xml:space="preserve"> all state, federal, and locate authorizations, certificates, permits, licenses, and approvals required by any Governmental Authority for the construction, operation, and maintenance of the Facility</w:t>
      </w:r>
      <w:r w:rsidR="00B5027C" w:rsidRPr="00950CFA">
        <w:rPr>
          <w:bCs/>
          <w:szCs w:val="24"/>
        </w:rPr>
        <w:t xml:space="preserve">. </w:t>
      </w:r>
    </w:p>
    <w:p w14:paraId="2C08AA5F" w14:textId="550B4EEB" w:rsidR="005B7348" w:rsidRPr="005B7348" w:rsidRDefault="005B7348" w:rsidP="00CD6BFC">
      <w:pPr>
        <w:widowControl w:val="0"/>
        <w:spacing w:after="160" w:line="259" w:lineRule="auto"/>
        <w:jc w:val="both"/>
        <w:rPr>
          <w:bCs/>
          <w:szCs w:val="24"/>
        </w:rPr>
      </w:pPr>
      <w:r w:rsidRPr="005B7348">
        <w:rPr>
          <w:bCs/>
          <w:szCs w:val="24"/>
        </w:rPr>
        <w:t xml:space="preserve">“Person” </w:t>
      </w:r>
      <w:r w:rsidR="00DA7344">
        <w:rPr>
          <w:bCs/>
          <w:szCs w:val="24"/>
        </w:rPr>
        <w:t>means</w:t>
      </w:r>
      <w:r w:rsidRPr="005B7348">
        <w:rPr>
          <w:bCs/>
          <w:szCs w:val="24"/>
        </w:rPr>
        <w:t xml:space="preserve"> an individual, partnership, corporation (including a business trust), limited liability company, joint stock company, trust, unincorporated association, joint venture, Governmental Authority, or other entity</w:t>
      </w:r>
      <w:r w:rsidR="00B5027C" w:rsidRPr="00950CFA">
        <w:rPr>
          <w:bCs/>
          <w:szCs w:val="24"/>
        </w:rPr>
        <w:t xml:space="preserve">. </w:t>
      </w:r>
    </w:p>
    <w:p w14:paraId="151A31DC" w14:textId="71AB53E0" w:rsidR="005B7348" w:rsidRDefault="005B7348" w:rsidP="00CD6BFC">
      <w:pPr>
        <w:widowControl w:val="0"/>
        <w:spacing w:after="160" w:line="259" w:lineRule="auto"/>
        <w:jc w:val="both"/>
        <w:rPr>
          <w:bCs/>
          <w:szCs w:val="24"/>
        </w:rPr>
      </w:pPr>
      <w:r w:rsidRPr="005B7348">
        <w:rPr>
          <w:bCs/>
          <w:szCs w:val="24"/>
        </w:rPr>
        <w:t>“</w:t>
      </w:r>
      <w:bookmarkStart w:id="174" w:name="_Hlk139631194"/>
      <w:r w:rsidRPr="005B7348">
        <w:rPr>
          <w:bCs/>
          <w:szCs w:val="24"/>
        </w:rPr>
        <w:t xml:space="preserve">Point of Delivery” </w:t>
      </w:r>
      <w:r w:rsidR="00DA7344">
        <w:rPr>
          <w:bCs/>
          <w:szCs w:val="24"/>
        </w:rPr>
        <w:t>means</w:t>
      </w:r>
      <w:r w:rsidRPr="005B7348">
        <w:rPr>
          <w:bCs/>
          <w:szCs w:val="24"/>
        </w:rPr>
        <w:t xml:space="preserve"> the point on the electric system at which Seller makes available to MP and delivers to MP the Contract Energy being sold by Seller to MP under this PPA, and shall for the purposes of this PPA be the same physical location as the Electric </w:t>
      </w:r>
      <w:r w:rsidR="00C95B02">
        <w:rPr>
          <w:bCs/>
          <w:szCs w:val="24"/>
        </w:rPr>
        <w:t>Metering Device</w:t>
      </w:r>
      <w:r w:rsidRPr="005B7348">
        <w:rPr>
          <w:bCs/>
          <w:szCs w:val="24"/>
        </w:rPr>
        <w:t>, which is described in Exhibit A</w:t>
      </w:r>
      <w:r w:rsidR="00B5027C" w:rsidRPr="00950CFA">
        <w:rPr>
          <w:bCs/>
          <w:szCs w:val="24"/>
        </w:rPr>
        <w:t>.</w:t>
      </w:r>
      <w:bookmarkEnd w:id="174"/>
    </w:p>
    <w:p w14:paraId="2FB7498E" w14:textId="4A061636" w:rsidR="00BF397C" w:rsidRPr="005B7348" w:rsidRDefault="00BF397C" w:rsidP="00CD6BFC">
      <w:pPr>
        <w:widowControl w:val="0"/>
        <w:spacing w:after="160" w:line="259" w:lineRule="auto"/>
        <w:jc w:val="both"/>
        <w:rPr>
          <w:bCs/>
          <w:szCs w:val="24"/>
        </w:rPr>
      </w:pPr>
      <w:bookmarkStart w:id="175" w:name="_Hlk187834015"/>
      <w:r>
        <w:rPr>
          <w:bCs/>
          <w:szCs w:val="24"/>
        </w:rPr>
        <w:t>[“Power Guarantee” means [</w:t>
      </w:r>
      <w:r w:rsidRPr="00BF397C">
        <w:rPr>
          <w:bCs/>
          <w:szCs w:val="24"/>
          <w:highlight w:val="yellow"/>
        </w:rPr>
        <w:t>X</w:t>
      </w:r>
      <w:r>
        <w:rPr>
          <w:bCs/>
          <w:szCs w:val="24"/>
        </w:rPr>
        <w:t>]</w:t>
      </w:r>
      <w:r w:rsidRPr="00BF397C">
        <w:rPr>
          <w:bCs/>
          <w:szCs w:val="24"/>
        </w:rPr>
        <w:t xml:space="preserve"> MW at a power factor of </w:t>
      </w:r>
      <w:r>
        <w:rPr>
          <w:bCs/>
          <w:szCs w:val="24"/>
        </w:rPr>
        <w:t>[</w:t>
      </w:r>
      <w:r w:rsidRPr="00BF397C">
        <w:rPr>
          <w:bCs/>
          <w:szCs w:val="24"/>
          <w:highlight w:val="yellow"/>
        </w:rPr>
        <w:t>Z</w:t>
      </w:r>
      <w:r>
        <w:rPr>
          <w:bCs/>
          <w:szCs w:val="24"/>
        </w:rPr>
        <w:t>]</w:t>
      </w:r>
      <w:r w:rsidRPr="00BF397C">
        <w:rPr>
          <w:bCs/>
          <w:szCs w:val="24"/>
        </w:rPr>
        <w:t xml:space="preserve"> lagging or leading at </w:t>
      </w:r>
      <w:r>
        <w:rPr>
          <w:bCs/>
          <w:szCs w:val="24"/>
        </w:rPr>
        <w:t>the Point of Delivery</w:t>
      </w:r>
      <w:r w:rsidRPr="00BF397C">
        <w:rPr>
          <w:bCs/>
          <w:szCs w:val="24"/>
        </w:rPr>
        <w:t xml:space="preserve">, accounting for all losses, efficiencies, and auxiliary loads, for </w:t>
      </w:r>
      <w:r>
        <w:rPr>
          <w:bCs/>
          <w:szCs w:val="24"/>
        </w:rPr>
        <w:t xml:space="preserve">the greater of </w:t>
      </w:r>
      <w:r w:rsidRPr="00BF397C">
        <w:rPr>
          <w:bCs/>
          <w:szCs w:val="24"/>
        </w:rPr>
        <w:t>20 years or</w:t>
      </w:r>
      <w:r>
        <w:rPr>
          <w:bCs/>
          <w:szCs w:val="24"/>
        </w:rPr>
        <w:t xml:space="preserve"> the</w:t>
      </w:r>
      <w:r w:rsidRPr="00BF397C">
        <w:rPr>
          <w:bCs/>
          <w:szCs w:val="24"/>
        </w:rPr>
        <w:t xml:space="preserve"> life of </w:t>
      </w:r>
      <w:r>
        <w:rPr>
          <w:bCs/>
          <w:szCs w:val="24"/>
        </w:rPr>
        <w:t>Facility</w:t>
      </w:r>
      <w:r w:rsidRPr="00BF397C">
        <w:rPr>
          <w:bCs/>
          <w:szCs w:val="24"/>
        </w:rPr>
        <w:t>.</w:t>
      </w:r>
      <w:r>
        <w:rPr>
          <w:bCs/>
          <w:szCs w:val="24"/>
        </w:rPr>
        <w:t>]</w:t>
      </w:r>
      <w:bookmarkEnd w:id="175"/>
    </w:p>
    <w:p w14:paraId="11C99587" w14:textId="3A314766" w:rsidR="00C95B02" w:rsidRDefault="00C95B02" w:rsidP="00CD6BFC">
      <w:pPr>
        <w:widowControl w:val="0"/>
        <w:spacing w:after="160" w:line="259" w:lineRule="auto"/>
        <w:jc w:val="both"/>
        <w:rPr>
          <w:bCs/>
          <w:szCs w:val="24"/>
        </w:rPr>
      </w:pPr>
      <w:r w:rsidRPr="005B7348">
        <w:rPr>
          <w:bCs/>
          <w:szCs w:val="24"/>
        </w:rPr>
        <w:t>“PTC</w:t>
      </w:r>
      <w:r w:rsidR="00696BB6">
        <w:rPr>
          <w:bCs/>
          <w:szCs w:val="24"/>
        </w:rPr>
        <w:t>(</w:t>
      </w:r>
      <w:r w:rsidRPr="005B7348">
        <w:rPr>
          <w:bCs/>
          <w:szCs w:val="24"/>
        </w:rPr>
        <w:t>s</w:t>
      </w:r>
      <w:r w:rsidR="00696BB6">
        <w:rPr>
          <w:bCs/>
          <w:szCs w:val="24"/>
        </w:rPr>
        <w:t>)</w:t>
      </w:r>
      <w:r w:rsidRPr="005B7348">
        <w:rPr>
          <w:bCs/>
          <w:szCs w:val="24"/>
        </w:rPr>
        <w:t xml:space="preserve">” </w:t>
      </w:r>
      <w:r>
        <w:rPr>
          <w:bCs/>
          <w:szCs w:val="24"/>
        </w:rPr>
        <w:t>means</w:t>
      </w:r>
      <w:r w:rsidRPr="005B7348">
        <w:rPr>
          <w:bCs/>
          <w:szCs w:val="24"/>
        </w:rPr>
        <w:t xml:space="preserve"> federal production tax credits arising from electricity produced from certain renewable resources pursuant to 26 U</w:t>
      </w:r>
      <w:r w:rsidRPr="00950CFA">
        <w:rPr>
          <w:bCs/>
          <w:szCs w:val="24"/>
        </w:rPr>
        <w:t xml:space="preserve">. </w:t>
      </w:r>
      <w:r w:rsidRPr="005B7348">
        <w:rPr>
          <w:bCs/>
          <w:szCs w:val="24"/>
        </w:rPr>
        <w:t>S</w:t>
      </w:r>
      <w:r w:rsidRPr="00950CFA">
        <w:rPr>
          <w:bCs/>
          <w:szCs w:val="24"/>
        </w:rPr>
        <w:t xml:space="preserve">. </w:t>
      </w:r>
      <w:r w:rsidRPr="005B7348">
        <w:rPr>
          <w:bCs/>
          <w:szCs w:val="24"/>
        </w:rPr>
        <w:t>C</w:t>
      </w:r>
      <w:r w:rsidRPr="00950CFA">
        <w:rPr>
          <w:bCs/>
          <w:szCs w:val="24"/>
        </w:rPr>
        <w:t>.</w:t>
      </w:r>
      <w:r w:rsidRPr="005B7348">
        <w:rPr>
          <w:bCs/>
          <w:szCs w:val="24"/>
        </w:rPr>
        <w:t xml:space="preserve"> § 45 as amended, or such substantially equivalent tax credit that provides Seller (or its owners) with a tax credit based on </w:t>
      </w:r>
      <w:r w:rsidR="00F06B95">
        <w:rPr>
          <w:bCs/>
          <w:szCs w:val="24"/>
        </w:rPr>
        <w:t>E</w:t>
      </w:r>
      <w:r w:rsidR="00F06B95" w:rsidRPr="005B7348">
        <w:rPr>
          <w:bCs/>
          <w:szCs w:val="24"/>
        </w:rPr>
        <w:t xml:space="preserve">nergy </w:t>
      </w:r>
      <w:r w:rsidRPr="005B7348">
        <w:rPr>
          <w:bCs/>
          <w:szCs w:val="24"/>
        </w:rPr>
        <w:t>production from any portion of the Facility</w:t>
      </w:r>
      <w:r w:rsidRPr="00950CFA">
        <w:rPr>
          <w:bCs/>
          <w:szCs w:val="24"/>
        </w:rPr>
        <w:t>.</w:t>
      </w:r>
    </w:p>
    <w:p w14:paraId="78F655AB" w14:textId="73DC4F97" w:rsidR="007603F5" w:rsidRDefault="007603F5" w:rsidP="00CD6BFC">
      <w:pPr>
        <w:widowControl w:val="0"/>
        <w:spacing w:after="160" w:line="259" w:lineRule="auto"/>
        <w:jc w:val="both"/>
        <w:rPr>
          <w:bCs/>
          <w:szCs w:val="24"/>
        </w:rPr>
      </w:pPr>
      <w:r>
        <w:rPr>
          <w:bCs/>
          <w:szCs w:val="24"/>
        </w:rPr>
        <w:t>“PWA Requirements” is defined in</w:t>
      </w:r>
      <w:r w:rsidR="00D4603F">
        <w:rPr>
          <w:bCs/>
          <w:szCs w:val="24"/>
        </w:rPr>
        <w:t xml:space="preserve"> </w:t>
      </w:r>
      <w:r w:rsidR="00D4603F">
        <w:rPr>
          <w:bCs/>
          <w:szCs w:val="24"/>
        </w:rPr>
        <w:fldChar w:fldCharType="begin"/>
      </w:r>
      <w:r w:rsidR="00D4603F">
        <w:rPr>
          <w:bCs/>
          <w:szCs w:val="24"/>
        </w:rPr>
        <w:instrText xml:space="preserve"> REF _Ref186188028 \r \h </w:instrText>
      </w:r>
      <w:r w:rsidR="00D4603F">
        <w:rPr>
          <w:bCs/>
          <w:szCs w:val="24"/>
        </w:rPr>
      </w:r>
      <w:r w:rsidR="00D4603F">
        <w:rPr>
          <w:bCs/>
          <w:szCs w:val="24"/>
        </w:rPr>
        <w:fldChar w:fldCharType="separate"/>
      </w:r>
      <w:r w:rsidR="00D4603F">
        <w:rPr>
          <w:bCs/>
          <w:szCs w:val="24"/>
        </w:rPr>
        <w:t>Section 5.05(c)</w:t>
      </w:r>
      <w:r w:rsidR="00D4603F">
        <w:rPr>
          <w:bCs/>
          <w:szCs w:val="24"/>
        </w:rPr>
        <w:fldChar w:fldCharType="end"/>
      </w:r>
      <w:r>
        <w:rPr>
          <w:bCs/>
          <w:szCs w:val="24"/>
        </w:rPr>
        <w:t>.</w:t>
      </w:r>
    </w:p>
    <w:p w14:paraId="03166426" w14:textId="184FF228" w:rsidR="004516BE" w:rsidRPr="005B7348" w:rsidRDefault="004516BE" w:rsidP="00CD6BFC">
      <w:pPr>
        <w:widowControl w:val="0"/>
        <w:spacing w:after="160" w:line="259" w:lineRule="auto"/>
        <w:jc w:val="both"/>
        <w:rPr>
          <w:bCs/>
          <w:szCs w:val="24"/>
        </w:rPr>
      </w:pPr>
      <w:r>
        <w:rPr>
          <w:bCs/>
          <w:szCs w:val="24"/>
        </w:rPr>
        <w:t>“PWA Work” is defined in</w:t>
      </w:r>
      <w:r w:rsidR="00DA65BA">
        <w:rPr>
          <w:bCs/>
          <w:szCs w:val="24"/>
        </w:rPr>
        <w:t xml:space="preserve"> </w:t>
      </w:r>
      <w:r w:rsidR="00D4603F">
        <w:rPr>
          <w:bCs/>
          <w:szCs w:val="24"/>
        </w:rPr>
        <w:fldChar w:fldCharType="begin"/>
      </w:r>
      <w:r w:rsidR="00D4603F">
        <w:rPr>
          <w:bCs/>
          <w:szCs w:val="24"/>
        </w:rPr>
        <w:instrText xml:space="preserve"> REF _Ref186188028 \r \h </w:instrText>
      </w:r>
      <w:r w:rsidR="00D4603F">
        <w:rPr>
          <w:bCs/>
          <w:szCs w:val="24"/>
        </w:rPr>
      </w:r>
      <w:r w:rsidR="00D4603F">
        <w:rPr>
          <w:bCs/>
          <w:szCs w:val="24"/>
        </w:rPr>
        <w:fldChar w:fldCharType="separate"/>
      </w:r>
      <w:r w:rsidR="00D4603F">
        <w:rPr>
          <w:bCs/>
          <w:szCs w:val="24"/>
        </w:rPr>
        <w:t>Section 5.05(c)</w:t>
      </w:r>
      <w:r w:rsidR="00D4603F">
        <w:rPr>
          <w:bCs/>
          <w:szCs w:val="24"/>
        </w:rPr>
        <w:fldChar w:fldCharType="end"/>
      </w:r>
      <w:r>
        <w:rPr>
          <w:bCs/>
          <w:szCs w:val="24"/>
        </w:rPr>
        <w:t>.</w:t>
      </w:r>
    </w:p>
    <w:p w14:paraId="12B32632" w14:textId="4BF1D552" w:rsidR="005B7348" w:rsidRPr="005B7348" w:rsidRDefault="005B7348" w:rsidP="00CD6BFC">
      <w:pPr>
        <w:widowControl w:val="0"/>
        <w:spacing w:after="160" w:line="259" w:lineRule="auto"/>
        <w:jc w:val="both"/>
        <w:rPr>
          <w:bCs/>
          <w:szCs w:val="24"/>
        </w:rPr>
      </w:pPr>
      <w:r w:rsidRPr="005B7348">
        <w:rPr>
          <w:bCs/>
          <w:szCs w:val="24"/>
        </w:rPr>
        <w:t xml:space="preserve">“Replacement Power Costs” </w:t>
      </w:r>
      <w:r w:rsidR="00DA7344">
        <w:rPr>
          <w:bCs/>
          <w:szCs w:val="24"/>
        </w:rPr>
        <w:t>means,</w:t>
      </w:r>
      <w:r w:rsidRPr="005B7348">
        <w:rPr>
          <w:bCs/>
          <w:szCs w:val="24"/>
        </w:rPr>
        <w:t xml:space="preserve"> in the event Seller fails to satisfy its obligation set forth in </w:t>
      </w:r>
      <w:r w:rsidR="003570DF">
        <w:rPr>
          <w:bCs/>
          <w:szCs w:val="24"/>
        </w:rPr>
        <w:fldChar w:fldCharType="begin"/>
      </w:r>
      <w:r w:rsidR="003570DF">
        <w:rPr>
          <w:bCs/>
          <w:szCs w:val="24"/>
        </w:rPr>
        <w:instrText xml:space="preserve"> REF _docxtools_54 \w \h  </w:instrText>
      </w:r>
      <w:r w:rsidR="003570DF">
        <w:rPr>
          <w:bCs/>
          <w:szCs w:val="24"/>
        </w:rPr>
      </w:r>
      <w:r w:rsidR="003570DF">
        <w:rPr>
          <w:bCs/>
          <w:szCs w:val="24"/>
        </w:rPr>
        <w:fldChar w:fldCharType="separate"/>
      </w:r>
      <w:r w:rsidR="00D4603F">
        <w:rPr>
          <w:bCs/>
          <w:szCs w:val="24"/>
        </w:rPr>
        <w:t>Section 4.03</w:t>
      </w:r>
      <w:r w:rsidR="003570DF">
        <w:rPr>
          <w:bCs/>
          <w:szCs w:val="24"/>
        </w:rPr>
        <w:fldChar w:fldCharType="end"/>
      </w:r>
      <w:r w:rsidR="00A80AC0">
        <w:rPr>
          <w:bCs/>
          <w:szCs w:val="24"/>
        </w:rPr>
        <w:t>;</w:t>
      </w:r>
      <w:r w:rsidRPr="005B7348">
        <w:rPr>
          <w:bCs/>
          <w:szCs w:val="24"/>
        </w:rPr>
        <w:t xml:space="preserve"> the costs incurred by MP to replace the products and services which Seller was required to provide under this PPA (but failed to so provide) during such period, less the sum of any payments from MP to Seller under this PPA that were eliminated with respect to such period as a result of such failure</w:t>
      </w:r>
      <w:r w:rsidR="00B5027C" w:rsidRPr="00950CFA">
        <w:rPr>
          <w:bCs/>
          <w:szCs w:val="24"/>
        </w:rPr>
        <w:t xml:space="preserve">. </w:t>
      </w:r>
      <w:r w:rsidRPr="005B7348">
        <w:rPr>
          <w:bCs/>
          <w:szCs w:val="24"/>
        </w:rPr>
        <w:t xml:space="preserve">Replacement Power Costs shall be determined on a monthly basis and shall equal the sum of the following for the month where the following calculation achieves a positive number: </w:t>
      </w:r>
    </w:p>
    <w:p w14:paraId="7DCCF7C5" w14:textId="16FE7C30" w:rsidR="005B7348" w:rsidRPr="005B7348" w:rsidRDefault="005B7348" w:rsidP="00CD6BFC">
      <w:pPr>
        <w:widowControl w:val="0"/>
        <w:spacing w:after="160" w:line="259" w:lineRule="auto"/>
        <w:jc w:val="both"/>
        <w:rPr>
          <w:bCs/>
          <w:szCs w:val="24"/>
        </w:rPr>
      </w:pPr>
      <w:r w:rsidRPr="005B7348">
        <w:rPr>
          <w:bCs/>
          <w:szCs w:val="24"/>
        </w:rPr>
        <w:t>Monthly Replacement Power Costs = (A + B + C + D) – E, where</w:t>
      </w:r>
      <w:r w:rsidR="001A7E79">
        <w:rPr>
          <w:bCs/>
          <w:szCs w:val="24"/>
        </w:rPr>
        <w:t>:</w:t>
      </w:r>
      <w:r w:rsidRPr="005B7348">
        <w:rPr>
          <w:bCs/>
          <w:szCs w:val="24"/>
        </w:rPr>
        <w:t xml:space="preserve"> </w:t>
      </w:r>
    </w:p>
    <w:p w14:paraId="3B4A35D4" w14:textId="77777777" w:rsidR="005B7348" w:rsidRPr="005B7348" w:rsidRDefault="005B7348" w:rsidP="00CD6BFC">
      <w:pPr>
        <w:widowControl w:val="0"/>
        <w:spacing w:after="160" w:line="259" w:lineRule="auto"/>
        <w:ind w:left="720"/>
        <w:jc w:val="both"/>
        <w:rPr>
          <w:bCs/>
          <w:szCs w:val="24"/>
        </w:rPr>
      </w:pPr>
      <w:r w:rsidRPr="005B7348">
        <w:rPr>
          <w:bCs/>
          <w:szCs w:val="24"/>
        </w:rPr>
        <w:t xml:space="preserve">“A” = the product of (x) the number of MW of lost capacity, derived by subtracting the number of MW of capacity of the Facility that qualifies for capacity credit actually made available to MP from the amount of qualifying capacity associated with the entire Facility, and (y) the applicable market price for capacity made available to MP’s system, for such month; </w:t>
      </w:r>
    </w:p>
    <w:p w14:paraId="28FFEA32" w14:textId="1216B4B1" w:rsidR="005B7348" w:rsidRPr="005B7348" w:rsidRDefault="005B7348" w:rsidP="00CD6BFC">
      <w:pPr>
        <w:widowControl w:val="0"/>
        <w:spacing w:after="160" w:line="259" w:lineRule="auto"/>
        <w:ind w:left="720"/>
        <w:jc w:val="both"/>
        <w:rPr>
          <w:bCs/>
          <w:szCs w:val="24"/>
        </w:rPr>
      </w:pPr>
      <w:r w:rsidRPr="005B7348">
        <w:rPr>
          <w:bCs/>
          <w:szCs w:val="24"/>
        </w:rPr>
        <w:t xml:space="preserve">“B” = the price paid by MP for the MWh of </w:t>
      </w:r>
      <w:r w:rsidR="00F06B95">
        <w:rPr>
          <w:bCs/>
          <w:szCs w:val="24"/>
        </w:rPr>
        <w:t>E</w:t>
      </w:r>
      <w:r w:rsidR="00F06B95" w:rsidRPr="005B7348">
        <w:rPr>
          <w:bCs/>
          <w:szCs w:val="24"/>
        </w:rPr>
        <w:t xml:space="preserve">nergy </w:t>
      </w:r>
      <w:r w:rsidRPr="005B7348">
        <w:rPr>
          <w:bCs/>
          <w:szCs w:val="24"/>
        </w:rPr>
        <w:t>purchased by MP to replace the Contract Energy that was not delivered under this PPA during such month</w:t>
      </w:r>
      <w:r w:rsidR="00B5027C" w:rsidRPr="00950CFA">
        <w:rPr>
          <w:bCs/>
          <w:szCs w:val="24"/>
        </w:rPr>
        <w:t xml:space="preserve">. </w:t>
      </w:r>
      <w:r w:rsidRPr="005B7348">
        <w:rPr>
          <w:bCs/>
          <w:szCs w:val="24"/>
        </w:rPr>
        <w:t xml:space="preserve">The cost to replace Contract Energy can include the capital and O&amp;M cost to build a replacement solar project with similar operating characteristics; </w:t>
      </w:r>
    </w:p>
    <w:p w14:paraId="7CC85461" w14:textId="6DC94546" w:rsidR="005B7348" w:rsidRPr="005B7348" w:rsidRDefault="005B7348" w:rsidP="00CD6BFC">
      <w:pPr>
        <w:widowControl w:val="0"/>
        <w:spacing w:after="160" w:line="259" w:lineRule="auto"/>
        <w:ind w:left="720"/>
        <w:jc w:val="both"/>
        <w:rPr>
          <w:bCs/>
          <w:szCs w:val="24"/>
        </w:rPr>
      </w:pPr>
      <w:r w:rsidRPr="005B7348">
        <w:rPr>
          <w:bCs/>
          <w:szCs w:val="24"/>
        </w:rPr>
        <w:t xml:space="preserve">“C” = the product of (x) the number of MWh of </w:t>
      </w:r>
      <w:r w:rsidR="00F06B95">
        <w:rPr>
          <w:bCs/>
          <w:szCs w:val="24"/>
        </w:rPr>
        <w:t>E</w:t>
      </w:r>
      <w:r w:rsidR="00F06B95" w:rsidRPr="005B7348">
        <w:rPr>
          <w:bCs/>
          <w:szCs w:val="24"/>
        </w:rPr>
        <w:t xml:space="preserve">nergy </w:t>
      </w:r>
      <w:r w:rsidRPr="005B7348">
        <w:rPr>
          <w:bCs/>
          <w:szCs w:val="24"/>
        </w:rPr>
        <w:t xml:space="preserve">purchased by MP with respect to </w:t>
      </w:r>
      <w:r w:rsidRPr="005B7348">
        <w:rPr>
          <w:bCs/>
          <w:szCs w:val="24"/>
        </w:rPr>
        <w:lastRenderedPageBreak/>
        <w:t>such month, to replace the [solar - Co</w:t>
      </w:r>
      <w:r w:rsidR="00FE1A39">
        <w:rPr>
          <w:bCs/>
          <w:szCs w:val="24"/>
        </w:rPr>
        <w:t>ntract</w:t>
      </w:r>
      <w:r w:rsidRPr="005B7348">
        <w:rPr>
          <w:bCs/>
          <w:szCs w:val="24"/>
        </w:rPr>
        <w:t xml:space="preserve"> Energy] that was not delivered under this PPA, and (y) the actual cost of registered Green Tags for that number of MWh, for such month; </w:t>
      </w:r>
    </w:p>
    <w:p w14:paraId="2C5A13BC" w14:textId="5D73844A" w:rsidR="005B7348" w:rsidRPr="005B7348" w:rsidRDefault="00FD233C" w:rsidP="00CD6BFC">
      <w:pPr>
        <w:widowControl w:val="0"/>
        <w:spacing w:after="160" w:line="259" w:lineRule="auto"/>
        <w:ind w:left="720"/>
        <w:jc w:val="both"/>
        <w:rPr>
          <w:bCs/>
          <w:szCs w:val="24"/>
        </w:rPr>
      </w:pPr>
      <w:r>
        <w:rPr>
          <w:bCs/>
          <w:szCs w:val="24"/>
        </w:rPr>
        <w:t>[</w:t>
      </w:r>
      <w:r w:rsidR="005B7348" w:rsidRPr="005B7348">
        <w:rPr>
          <w:bCs/>
          <w:szCs w:val="24"/>
        </w:rPr>
        <w:t xml:space="preserve">“D” = the actual cost of transmission, ancillary services, fuel and fuel transportation, other incremental costs, and any related penalties that could not be avoided or mitigated, and transaction charges to deliver reasonably available </w:t>
      </w:r>
      <w:r w:rsidR="00F06B95">
        <w:rPr>
          <w:bCs/>
          <w:szCs w:val="24"/>
        </w:rPr>
        <w:t>E</w:t>
      </w:r>
      <w:r w:rsidR="00F06B95" w:rsidRPr="005B7348">
        <w:rPr>
          <w:bCs/>
          <w:szCs w:val="24"/>
        </w:rPr>
        <w:t xml:space="preserve">nergy </w:t>
      </w:r>
      <w:r w:rsidR="005B7348" w:rsidRPr="005B7348">
        <w:rPr>
          <w:bCs/>
          <w:szCs w:val="24"/>
        </w:rPr>
        <w:t>to MP in amounts equal to the number of MWh for which Replacement Power Costs are owed; and</w:t>
      </w:r>
      <w:r>
        <w:rPr>
          <w:bCs/>
          <w:szCs w:val="24"/>
        </w:rPr>
        <w:t>]</w:t>
      </w:r>
    </w:p>
    <w:p w14:paraId="16B3EEF0" w14:textId="47432783" w:rsidR="005B7348" w:rsidRPr="005B7348" w:rsidRDefault="005B7348" w:rsidP="00CD6BFC">
      <w:pPr>
        <w:widowControl w:val="0"/>
        <w:spacing w:after="160" w:line="259" w:lineRule="auto"/>
        <w:ind w:left="720"/>
        <w:jc w:val="both"/>
        <w:rPr>
          <w:bCs/>
          <w:szCs w:val="24"/>
        </w:rPr>
      </w:pPr>
      <w:r w:rsidRPr="005B7348">
        <w:rPr>
          <w:bCs/>
          <w:szCs w:val="24"/>
        </w:rPr>
        <w:t xml:space="preserve">“E” = the sum of all payments avoided by MP as a result of Seller’s breach, for such month, including avoided payments under </w:t>
      </w:r>
      <w:r w:rsidR="003570DF">
        <w:rPr>
          <w:bCs/>
          <w:szCs w:val="24"/>
        </w:rPr>
        <w:fldChar w:fldCharType="begin"/>
      </w:r>
      <w:r w:rsidR="003570DF">
        <w:rPr>
          <w:bCs/>
          <w:szCs w:val="24"/>
        </w:rPr>
        <w:instrText xml:space="preserve"> REF _Toc529595420 \w \h  </w:instrText>
      </w:r>
      <w:r w:rsidR="003570DF">
        <w:rPr>
          <w:bCs/>
          <w:szCs w:val="24"/>
        </w:rPr>
      </w:r>
      <w:r w:rsidR="003570DF">
        <w:rPr>
          <w:bCs/>
          <w:szCs w:val="24"/>
        </w:rPr>
        <w:fldChar w:fldCharType="separate"/>
      </w:r>
      <w:r w:rsidR="00D4603F">
        <w:rPr>
          <w:bCs/>
          <w:szCs w:val="24"/>
        </w:rPr>
        <w:t>Article IX</w:t>
      </w:r>
      <w:r w:rsidR="003570DF">
        <w:rPr>
          <w:bCs/>
          <w:szCs w:val="24"/>
        </w:rPr>
        <w:fldChar w:fldCharType="end"/>
      </w:r>
      <w:r w:rsidR="001A7E79">
        <w:rPr>
          <w:bCs/>
          <w:szCs w:val="24"/>
        </w:rPr>
        <w:t>.</w:t>
      </w:r>
    </w:p>
    <w:p w14:paraId="71E381BA" w14:textId="75106775" w:rsidR="005B7348" w:rsidRDefault="005B7348" w:rsidP="00CD6BFC">
      <w:pPr>
        <w:widowControl w:val="0"/>
        <w:spacing w:after="160" w:line="259" w:lineRule="auto"/>
        <w:jc w:val="both"/>
        <w:rPr>
          <w:bCs/>
          <w:szCs w:val="24"/>
        </w:rPr>
      </w:pPr>
      <w:r w:rsidRPr="005B7348">
        <w:rPr>
          <w:bCs/>
          <w:szCs w:val="24"/>
        </w:rPr>
        <w:t xml:space="preserve">“Resource Adequacy Capacity” </w:t>
      </w:r>
      <w:r w:rsidR="00DA7344">
        <w:rPr>
          <w:bCs/>
          <w:szCs w:val="24"/>
        </w:rPr>
        <w:t>means</w:t>
      </w:r>
      <w:r w:rsidRPr="005B7348">
        <w:rPr>
          <w:bCs/>
          <w:szCs w:val="24"/>
        </w:rPr>
        <w:t xml:space="preserve"> the amount of </w:t>
      </w:r>
      <w:r w:rsidR="00984C44">
        <w:rPr>
          <w:bCs/>
          <w:szCs w:val="24"/>
        </w:rPr>
        <w:t>Installed</w:t>
      </w:r>
      <w:r w:rsidR="00984C44" w:rsidRPr="005B7348">
        <w:rPr>
          <w:bCs/>
          <w:szCs w:val="24"/>
        </w:rPr>
        <w:t xml:space="preserve"> </w:t>
      </w:r>
      <w:r w:rsidRPr="005B7348">
        <w:rPr>
          <w:bCs/>
          <w:szCs w:val="24"/>
        </w:rPr>
        <w:t>Capacity that</w:t>
      </w:r>
      <w:r w:rsidR="00C95B02">
        <w:rPr>
          <w:bCs/>
          <w:szCs w:val="24"/>
        </w:rPr>
        <w:t xml:space="preserve"> MP</w:t>
      </w:r>
      <w:r w:rsidRPr="005B7348">
        <w:rPr>
          <w:bCs/>
          <w:szCs w:val="24"/>
        </w:rPr>
        <w:t xml:space="preserve"> is permitted to claim annually under MISO’s Resource Adequacy Construct to meet capacity, installed reserve, resource adequacy or other similar requirements as established by MISO</w:t>
      </w:r>
      <w:r w:rsidR="00B5027C" w:rsidRPr="00950CFA">
        <w:rPr>
          <w:bCs/>
          <w:szCs w:val="24"/>
        </w:rPr>
        <w:t xml:space="preserve">. </w:t>
      </w:r>
    </w:p>
    <w:p w14:paraId="70256232" w14:textId="6EA9C673" w:rsidR="00BF397C" w:rsidRPr="005B7348" w:rsidRDefault="00BF397C" w:rsidP="00CD6BFC">
      <w:pPr>
        <w:widowControl w:val="0"/>
        <w:spacing w:after="160" w:line="259" w:lineRule="auto"/>
        <w:jc w:val="both"/>
        <w:rPr>
          <w:bCs/>
          <w:szCs w:val="24"/>
        </w:rPr>
      </w:pPr>
      <w:r>
        <w:rPr>
          <w:bCs/>
          <w:szCs w:val="24"/>
        </w:rPr>
        <w:t>[“Roundtrip Efficiency Guarantee” means</w:t>
      </w:r>
      <w:r w:rsidRPr="000B51CA">
        <w:rPr>
          <w:bCs/>
          <w:szCs w:val="24"/>
        </w:rPr>
        <w:t xml:space="preserve"> </w:t>
      </w:r>
      <w:r>
        <w:rPr>
          <w:bCs/>
          <w:szCs w:val="24"/>
        </w:rPr>
        <w:t>[</w:t>
      </w:r>
      <w:r w:rsidRPr="00BF397C">
        <w:rPr>
          <w:bCs/>
          <w:szCs w:val="24"/>
          <w:highlight w:val="yellow"/>
        </w:rPr>
        <w:t>X</w:t>
      </w:r>
      <w:r>
        <w:rPr>
          <w:bCs/>
          <w:szCs w:val="24"/>
        </w:rPr>
        <w:t>]</w:t>
      </w:r>
      <w:r w:rsidRPr="000B51CA">
        <w:rPr>
          <w:bCs/>
          <w:szCs w:val="24"/>
        </w:rPr>
        <w:t xml:space="preserve">% </w:t>
      </w:r>
      <w:r>
        <w:rPr>
          <w:bCs/>
          <w:szCs w:val="24"/>
        </w:rPr>
        <w:t xml:space="preserve">annually </w:t>
      </w:r>
      <w:r w:rsidRPr="000B51CA">
        <w:rPr>
          <w:bCs/>
          <w:szCs w:val="24"/>
        </w:rPr>
        <w:t>at</w:t>
      </w:r>
      <w:r>
        <w:rPr>
          <w:bCs/>
          <w:szCs w:val="24"/>
        </w:rPr>
        <w:t xml:space="preserve"> the </w:t>
      </w:r>
      <w:r w:rsidRPr="000B51CA">
        <w:rPr>
          <w:bCs/>
          <w:szCs w:val="24"/>
        </w:rPr>
        <w:t>P</w:t>
      </w:r>
      <w:r>
        <w:rPr>
          <w:bCs/>
          <w:szCs w:val="24"/>
        </w:rPr>
        <w:t>oint of Delivery</w:t>
      </w:r>
      <w:r w:rsidRPr="000B51CA">
        <w:rPr>
          <w:bCs/>
          <w:szCs w:val="24"/>
        </w:rPr>
        <w:t>, inclusive of auxiliary load</w:t>
      </w:r>
      <w:r>
        <w:rPr>
          <w:bCs/>
          <w:szCs w:val="24"/>
        </w:rPr>
        <w:t>.]</w:t>
      </w:r>
    </w:p>
    <w:p w14:paraId="2A962E21" w14:textId="45E7B4E6" w:rsidR="005B7348" w:rsidRPr="005B7348" w:rsidRDefault="005B7348" w:rsidP="00CD6BFC">
      <w:pPr>
        <w:widowControl w:val="0"/>
        <w:spacing w:after="160" w:line="259" w:lineRule="auto"/>
        <w:jc w:val="both"/>
        <w:rPr>
          <w:bCs/>
          <w:szCs w:val="24"/>
        </w:rPr>
      </w:pPr>
      <w:r w:rsidRPr="005B7348">
        <w:rPr>
          <w:bCs/>
          <w:szCs w:val="24"/>
        </w:rPr>
        <w:t>“Scheduled Outage</w:t>
      </w:r>
      <w:r w:rsidR="00D8358F">
        <w:rPr>
          <w:bCs/>
          <w:szCs w:val="24"/>
        </w:rPr>
        <w:t>(s)</w:t>
      </w:r>
      <w:r w:rsidRPr="005B7348">
        <w:rPr>
          <w:bCs/>
          <w:szCs w:val="24"/>
        </w:rPr>
        <w:t>/Derating</w:t>
      </w:r>
      <w:r w:rsidR="00D8358F">
        <w:rPr>
          <w:bCs/>
          <w:szCs w:val="24"/>
        </w:rPr>
        <w:t>(s)</w:t>
      </w:r>
      <w:r w:rsidRPr="005B7348">
        <w:rPr>
          <w:bCs/>
          <w:szCs w:val="24"/>
        </w:rPr>
        <w:t xml:space="preserve">” </w:t>
      </w:r>
      <w:r w:rsidR="00DA7344">
        <w:rPr>
          <w:bCs/>
          <w:szCs w:val="24"/>
        </w:rPr>
        <w:t>means</w:t>
      </w:r>
      <w:r w:rsidRPr="005B7348">
        <w:rPr>
          <w:bCs/>
          <w:szCs w:val="24"/>
        </w:rPr>
        <w:t xml:space="preserve"> a planned interruption/reduction of the Facility’s generation that is reasonably required for inspection, or preventive or corrective maintenance</w:t>
      </w:r>
      <w:r w:rsidR="00B5027C" w:rsidRPr="00950CFA">
        <w:rPr>
          <w:bCs/>
          <w:szCs w:val="24"/>
        </w:rPr>
        <w:t xml:space="preserve">. </w:t>
      </w:r>
    </w:p>
    <w:p w14:paraId="3532A45F" w14:textId="65FBDACC" w:rsidR="005B7348" w:rsidRPr="005B7348" w:rsidRDefault="005B7348" w:rsidP="00CD6BFC">
      <w:pPr>
        <w:widowControl w:val="0"/>
        <w:spacing w:after="160" w:line="259" w:lineRule="auto"/>
        <w:jc w:val="both"/>
        <w:rPr>
          <w:bCs/>
          <w:szCs w:val="24"/>
        </w:rPr>
      </w:pPr>
      <w:r w:rsidRPr="005B7348">
        <w:rPr>
          <w:bCs/>
          <w:szCs w:val="24"/>
        </w:rPr>
        <w:t xml:space="preserve">“Security” </w:t>
      </w:r>
      <w:r w:rsidR="00DA7344">
        <w:rPr>
          <w:bCs/>
          <w:szCs w:val="24"/>
        </w:rPr>
        <w:t>means</w:t>
      </w:r>
      <w:r w:rsidRPr="005B7348">
        <w:rPr>
          <w:bCs/>
          <w:szCs w:val="24"/>
        </w:rPr>
        <w:t xml:space="preserve"> the amount and type of security that Seller is required to establish and maintain, pursuant to </w:t>
      </w:r>
      <w:r w:rsidR="00424222">
        <w:rPr>
          <w:bCs/>
          <w:szCs w:val="24"/>
        </w:rPr>
        <w:fldChar w:fldCharType="begin"/>
      </w:r>
      <w:r w:rsidR="00424222">
        <w:rPr>
          <w:bCs/>
          <w:szCs w:val="24"/>
        </w:rPr>
        <w:instrText xml:space="preserve"> REF _docxtools_134 \w \h  </w:instrText>
      </w:r>
      <w:r w:rsidR="00424222">
        <w:rPr>
          <w:bCs/>
          <w:szCs w:val="24"/>
        </w:rPr>
      </w:r>
      <w:r w:rsidR="00424222">
        <w:rPr>
          <w:bCs/>
          <w:szCs w:val="24"/>
        </w:rPr>
        <w:fldChar w:fldCharType="separate"/>
      </w:r>
      <w:r w:rsidR="00D4603F">
        <w:rPr>
          <w:bCs/>
          <w:szCs w:val="24"/>
        </w:rPr>
        <w:t>Article XI</w:t>
      </w:r>
      <w:r w:rsidR="00424222">
        <w:rPr>
          <w:bCs/>
          <w:szCs w:val="24"/>
        </w:rPr>
        <w:fldChar w:fldCharType="end"/>
      </w:r>
      <w:r w:rsidRPr="005B7348">
        <w:rPr>
          <w:bCs/>
          <w:szCs w:val="24"/>
        </w:rPr>
        <w:t>, as security for Seller’s performance under this PPA</w:t>
      </w:r>
      <w:r w:rsidR="00B5027C" w:rsidRPr="00950CFA">
        <w:rPr>
          <w:bCs/>
          <w:szCs w:val="24"/>
        </w:rPr>
        <w:t xml:space="preserve">. </w:t>
      </w:r>
    </w:p>
    <w:p w14:paraId="7C28FA95" w14:textId="4CC938C8" w:rsidR="005B7348" w:rsidRPr="005B7348" w:rsidRDefault="005B7348" w:rsidP="00CD6BFC">
      <w:pPr>
        <w:widowControl w:val="0"/>
        <w:spacing w:after="160" w:line="259" w:lineRule="auto"/>
        <w:jc w:val="both"/>
        <w:rPr>
          <w:bCs/>
          <w:szCs w:val="24"/>
        </w:rPr>
      </w:pPr>
      <w:r w:rsidRPr="005B7348">
        <w:rPr>
          <w:bCs/>
          <w:szCs w:val="24"/>
        </w:rPr>
        <w:t xml:space="preserve">“Site” </w:t>
      </w:r>
      <w:r w:rsidR="00DA7344">
        <w:rPr>
          <w:bCs/>
          <w:szCs w:val="24"/>
        </w:rPr>
        <w:t>means</w:t>
      </w:r>
      <w:r w:rsidRPr="005B7348">
        <w:rPr>
          <w:bCs/>
          <w:szCs w:val="24"/>
        </w:rPr>
        <w:t xml:space="preserve"> the parcel of real property on which the Facility will be constructed and located, including any easements, rights of way, surface use agreements and other interests or rights in real estate reasonably necessary for the construction, operation and maintenance of the Facility</w:t>
      </w:r>
      <w:r w:rsidR="00B5027C" w:rsidRPr="00950CFA">
        <w:rPr>
          <w:bCs/>
          <w:szCs w:val="24"/>
        </w:rPr>
        <w:t xml:space="preserve">. </w:t>
      </w:r>
      <w:r w:rsidRPr="005B7348">
        <w:rPr>
          <w:bCs/>
          <w:szCs w:val="24"/>
        </w:rPr>
        <w:t>The Site is more specifically described in Exhibit A to this PPA</w:t>
      </w:r>
      <w:r w:rsidR="00B5027C" w:rsidRPr="00950CFA">
        <w:rPr>
          <w:bCs/>
          <w:szCs w:val="24"/>
        </w:rPr>
        <w:t xml:space="preserve">. </w:t>
      </w:r>
    </w:p>
    <w:p w14:paraId="7522FF48" w14:textId="5AB0DAC1" w:rsidR="005B7348" w:rsidRPr="005B7348" w:rsidRDefault="005B7348" w:rsidP="00CD6BFC">
      <w:pPr>
        <w:widowControl w:val="0"/>
        <w:spacing w:after="160" w:line="259" w:lineRule="auto"/>
        <w:jc w:val="both"/>
        <w:rPr>
          <w:bCs/>
          <w:szCs w:val="24"/>
        </w:rPr>
      </w:pPr>
      <w:r w:rsidRPr="005B7348">
        <w:rPr>
          <w:bCs/>
          <w:szCs w:val="24"/>
        </w:rPr>
        <w:t>“Solar Performance Modeling Program” means a commercially available computer modeling program that is generally accepted in the solar energy industry capable of modeling the Contract Energy and other similar outputs</w:t>
      </w:r>
      <w:r w:rsidR="00B5027C" w:rsidRPr="00950CFA">
        <w:rPr>
          <w:bCs/>
          <w:szCs w:val="24"/>
        </w:rPr>
        <w:t xml:space="preserve">. </w:t>
      </w:r>
      <w:r w:rsidRPr="005B7348">
        <w:rPr>
          <w:bCs/>
          <w:szCs w:val="24"/>
        </w:rPr>
        <w:t xml:space="preserve"> Solar Performance Modeling Program includes, but is not limited to, the PVSYST program</w:t>
      </w:r>
      <w:r w:rsidR="00B5027C" w:rsidRPr="00950CFA">
        <w:rPr>
          <w:bCs/>
          <w:szCs w:val="24"/>
        </w:rPr>
        <w:t xml:space="preserve">. </w:t>
      </w:r>
      <w:r w:rsidRPr="005B7348">
        <w:rPr>
          <w:bCs/>
          <w:szCs w:val="24"/>
        </w:rPr>
        <w:t>Seller shall provide MP access to the Solar Performance Modeling Program for MP to fully analyze all modeling provided by Seller under this Agreement</w:t>
      </w:r>
      <w:r w:rsidR="00B5027C" w:rsidRPr="00950CFA">
        <w:rPr>
          <w:bCs/>
          <w:szCs w:val="24"/>
        </w:rPr>
        <w:t xml:space="preserve">. </w:t>
      </w:r>
    </w:p>
    <w:p w14:paraId="4488D761" w14:textId="504F447F" w:rsidR="00F94817" w:rsidRPr="005B7348" w:rsidRDefault="005B7348" w:rsidP="00CD6BFC">
      <w:pPr>
        <w:widowControl w:val="0"/>
        <w:spacing w:after="160" w:line="259" w:lineRule="auto"/>
        <w:jc w:val="both"/>
        <w:rPr>
          <w:bCs/>
          <w:szCs w:val="24"/>
        </w:rPr>
      </w:pPr>
      <w:bookmarkStart w:id="176" w:name="_Hlk140579752"/>
      <w:r w:rsidRPr="005B7348">
        <w:rPr>
          <w:bCs/>
          <w:szCs w:val="24"/>
        </w:rPr>
        <w:t xml:space="preserve">“Station Service” </w:t>
      </w:r>
      <w:r w:rsidR="00DA7344">
        <w:rPr>
          <w:bCs/>
          <w:szCs w:val="24"/>
        </w:rPr>
        <w:t>means e</w:t>
      </w:r>
      <w:r w:rsidRPr="005B7348">
        <w:rPr>
          <w:bCs/>
          <w:szCs w:val="24"/>
        </w:rPr>
        <w:t>nergy losses used to operate the skid powered solar generating equipment including, but not limited to, inverter power, transformer losses, onboard communication equipment, remote SCADA, trackers, and MET station</w:t>
      </w:r>
      <w:r w:rsidR="00B5027C" w:rsidRPr="00950CFA">
        <w:rPr>
          <w:bCs/>
          <w:szCs w:val="24"/>
        </w:rPr>
        <w:t xml:space="preserve">. </w:t>
      </w:r>
    </w:p>
    <w:p w14:paraId="0A3BD6F7" w14:textId="10905B6A" w:rsidR="005B7348" w:rsidRDefault="005B7348" w:rsidP="00CD6BFC">
      <w:pPr>
        <w:widowControl w:val="0"/>
        <w:spacing w:after="160" w:line="259" w:lineRule="auto"/>
        <w:jc w:val="both"/>
        <w:rPr>
          <w:bCs/>
          <w:szCs w:val="24"/>
        </w:rPr>
      </w:pPr>
      <w:bookmarkStart w:id="177" w:name="_Hlk145425246"/>
      <w:r w:rsidRPr="005B7348">
        <w:rPr>
          <w:bCs/>
          <w:szCs w:val="24"/>
        </w:rPr>
        <w:t xml:space="preserve">“Substantial Completion” </w:t>
      </w:r>
      <w:r w:rsidR="00DA7344">
        <w:rPr>
          <w:bCs/>
          <w:szCs w:val="24"/>
        </w:rPr>
        <w:t>means the time upon which</w:t>
      </w:r>
      <w:r w:rsidRPr="005B7348">
        <w:rPr>
          <w:bCs/>
          <w:szCs w:val="24"/>
        </w:rPr>
        <w:t xml:space="preserve"> commissioning is </w:t>
      </w:r>
      <w:r w:rsidR="00D11EDE" w:rsidRPr="00950CFA">
        <w:rPr>
          <w:bCs/>
          <w:szCs w:val="24"/>
        </w:rPr>
        <w:t>complete</w:t>
      </w:r>
      <w:r w:rsidR="00DA7344">
        <w:rPr>
          <w:bCs/>
          <w:szCs w:val="24"/>
        </w:rPr>
        <w:t>,</w:t>
      </w:r>
      <w:r w:rsidRPr="005B7348">
        <w:rPr>
          <w:bCs/>
          <w:szCs w:val="24"/>
        </w:rPr>
        <w:t xml:space="preserve"> the Facility is being used for its intended purpose</w:t>
      </w:r>
      <w:r w:rsidR="00DA7344">
        <w:rPr>
          <w:bCs/>
          <w:szCs w:val="24"/>
        </w:rPr>
        <w:t xml:space="preserve"> and the Facility has been deemed substantially complete in the Construction Contract for the Facility</w:t>
      </w:r>
      <w:r w:rsidR="00B5027C" w:rsidRPr="00950CFA">
        <w:rPr>
          <w:bCs/>
          <w:szCs w:val="24"/>
        </w:rPr>
        <w:t xml:space="preserve">. </w:t>
      </w:r>
    </w:p>
    <w:p w14:paraId="7E44CCDA" w14:textId="724BC128" w:rsidR="000B51CA" w:rsidRPr="005B7348" w:rsidRDefault="000B51CA" w:rsidP="00CD6BFC">
      <w:pPr>
        <w:widowControl w:val="0"/>
        <w:spacing w:after="160" w:line="259" w:lineRule="auto"/>
        <w:jc w:val="both"/>
        <w:rPr>
          <w:bCs/>
          <w:szCs w:val="24"/>
        </w:rPr>
      </w:pPr>
      <w:r>
        <w:rPr>
          <w:bCs/>
          <w:szCs w:val="24"/>
        </w:rPr>
        <w:t xml:space="preserve">“Technical Requirements” means the technical requirements included in MP’s “Distributed Resources RFP” of [DATE], attached to Exhibit A hereto. </w:t>
      </w:r>
    </w:p>
    <w:bookmarkEnd w:id="176"/>
    <w:bookmarkEnd w:id="177"/>
    <w:p w14:paraId="5CBC9076" w14:textId="1996CAC1" w:rsidR="005B7348" w:rsidRPr="005B7348" w:rsidRDefault="005B7348" w:rsidP="00CD6BFC">
      <w:pPr>
        <w:widowControl w:val="0"/>
        <w:spacing w:after="160" w:line="259" w:lineRule="auto"/>
        <w:jc w:val="both"/>
        <w:rPr>
          <w:bCs/>
          <w:szCs w:val="24"/>
        </w:rPr>
      </w:pPr>
      <w:r w:rsidRPr="005B7348">
        <w:rPr>
          <w:bCs/>
          <w:szCs w:val="24"/>
        </w:rPr>
        <w:t xml:space="preserve">“Term” </w:t>
      </w:r>
      <w:r w:rsidR="00E11D48">
        <w:rPr>
          <w:bCs/>
          <w:szCs w:val="24"/>
        </w:rPr>
        <w:t>is defined</w:t>
      </w:r>
      <w:r w:rsidRPr="005B7348">
        <w:rPr>
          <w:bCs/>
          <w:szCs w:val="24"/>
        </w:rPr>
        <w:t xml:space="preserve"> in </w:t>
      </w:r>
      <w:r w:rsidR="003570DF">
        <w:rPr>
          <w:bCs/>
          <w:szCs w:val="24"/>
        </w:rPr>
        <w:fldChar w:fldCharType="begin"/>
      </w:r>
      <w:r w:rsidR="003570DF">
        <w:rPr>
          <w:bCs/>
          <w:szCs w:val="24"/>
        </w:rPr>
        <w:instrText xml:space="preserve"> REF _docxtools_38 \w \h  </w:instrText>
      </w:r>
      <w:r w:rsidR="003570DF">
        <w:rPr>
          <w:bCs/>
          <w:szCs w:val="24"/>
        </w:rPr>
      </w:r>
      <w:r w:rsidR="003570DF">
        <w:rPr>
          <w:bCs/>
          <w:szCs w:val="24"/>
        </w:rPr>
        <w:fldChar w:fldCharType="separate"/>
      </w:r>
      <w:r w:rsidR="00D4603F">
        <w:rPr>
          <w:bCs/>
          <w:szCs w:val="24"/>
        </w:rPr>
        <w:t>Section 1.01</w:t>
      </w:r>
      <w:r w:rsidR="003570DF">
        <w:rPr>
          <w:bCs/>
          <w:szCs w:val="24"/>
        </w:rPr>
        <w:fldChar w:fldCharType="end"/>
      </w:r>
      <w:r w:rsidR="00B5027C" w:rsidRPr="00950CFA">
        <w:rPr>
          <w:bCs/>
          <w:szCs w:val="24"/>
        </w:rPr>
        <w:t xml:space="preserve">. </w:t>
      </w:r>
    </w:p>
    <w:p w14:paraId="4DB9AB73" w14:textId="15A82647" w:rsidR="005B7348" w:rsidRPr="005B7348" w:rsidRDefault="005B7348" w:rsidP="00CD6BFC">
      <w:pPr>
        <w:widowControl w:val="0"/>
        <w:spacing w:after="160" w:line="259" w:lineRule="auto"/>
        <w:jc w:val="both"/>
        <w:rPr>
          <w:bCs/>
          <w:szCs w:val="24"/>
        </w:rPr>
      </w:pPr>
      <w:r w:rsidRPr="005B7348">
        <w:rPr>
          <w:bCs/>
          <w:szCs w:val="24"/>
        </w:rPr>
        <w:t xml:space="preserve">“Test Energy” </w:t>
      </w:r>
      <w:r w:rsidR="00D34387">
        <w:rPr>
          <w:bCs/>
          <w:szCs w:val="24"/>
        </w:rPr>
        <w:t>means</w:t>
      </w:r>
      <w:r w:rsidRPr="005B7348">
        <w:rPr>
          <w:bCs/>
          <w:szCs w:val="24"/>
        </w:rPr>
        <w:t xml:space="preserve"> that Energy which is produced by the Facility and delivered to MP at the </w:t>
      </w:r>
      <w:r w:rsidRPr="005B7348">
        <w:rPr>
          <w:bCs/>
          <w:szCs w:val="24"/>
        </w:rPr>
        <w:lastRenderedPageBreak/>
        <w:t>Point of Delivery to perform testing</w:t>
      </w:r>
      <w:r w:rsidR="00D34387">
        <w:rPr>
          <w:bCs/>
          <w:szCs w:val="24"/>
        </w:rPr>
        <w:t xml:space="preserve"> and commissioning</w:t>
      </w:r>
      <w:r w:rsidRPr="005B7348">
        <w:rPr>
          <w:bCs/>
          <w:szCs w:val="24"/>
        </w:rPr>
        <w:t xml:space="preserve"> of the Facility prior to Commercial Operation</w:t>
      </w:r>
      <w:r w:rsidR="00B5027C" w:rsidRPr="00950CFA">
        <w:rPr>
          <w:bCs/>
          <w:szCs w:val="24"/>
        </w:rPr>
        <w:t xml:space="preserve">. </w:t>
      </w:r>
    </w:p>
    <w:p w14:paraId="1CF10F28" w14:textId="5E943522" w:rsidR="005B7348" w:rsidRPr="00950CFA" w:rsidRDefault="005B7348" w:rsidP="00CD6BFC">
      <w:pPr>
        <w:pStyle w:val="Heading2"/>
        <w:keepNext w:val="0"/>
        <w:keepLines w:val="0"/>
        <w:widowControl w:val="0"/>
        <w:jc w:val="both"/>
        <w:rPr>
          <w:rFonts w:ascii="Times New Roman" w:hAnsi="Times New Roman"/>
          <w:b w:val="0"/>
          <w:bCs/>
          <w:szCs w:val="24"/>
        </w:rPr>
      </w:pPr>
      <w:r w:rsidRPr="00950CFA">
        <w:rPr>
          <w:rFonts w:ascii="Times New Roman" w:hAnsi="Times New Roman"/>
          <w:b w:val="0"/>
          <w:bCs/>
          <w:szCs w:val="24"/>
          <w:u w:val="single"/>
        </w:rPr>
        <w:t>Rules of Construction</w:t>
      </w:r>
      <w:r w:rsidR="00B5027C" w:rsidRPr="00950CFA">
        <w:rPr>
          <w:rFonts w:ascii="Times New Roman" w:hAnsi="Times New Roman"/>
          <w:b w:val="0"/>
          <w:bCs/>
          <w:szCs w:val="24"/>
        </w:rPr>
        <w:t xml:space="preserve">. </w:t>
      </w:r>
      <w:r w:rsidRPr="00950CFA">
        <w:rPr>
          <w:rFonts w:ascii="Times New Roman" w:hAnsi="Times New Roman"/>
          <w:b w:val="0"/>
          <w:bCs/>
          <w:szCs w:val="24"/>
        </w:rPr>
        <w:t>The capitalized terms in this Agreement shall have the meanings set forth herein whenever the terms appear in this PPA, whether in the singular or the plural or in the present or past tense</w:t>
      </w:r>
      <w:r w:rsidR="00B5027C" w:rsidRPr="00950CFA">
        <w:rPr>
          <w:rFonts w:ascii="Times New Roman" w:hAnsi="Times New Roman"/>
          <w:b w:val="0"/>
          <w:bCs/>
          <w:szCs w:val="24"/>
        </w:rPr>
        <w:t xml:space="preserve">. </w:t>
      </w:r>
      <w:r w:rsidRPr="00950CFA">
        <w:rPr>
          <w:rFonts w:ascii="Times New Roman" w:hAnsi="Times New Roman"/>
          <w:b w:val="0"/>
          <w:bCs/>
          <w:szCs w:val="24"/>
        </w:rPr>
        <w:t>Other terms used in this PPA but not listed in this Section shall have meanings as commonly used in the English language and the generally accepted technical or trade meanings for technical terms used herein</w:t>
      </w:r>
      <w:r w:rsidR="00B5027C" w:rsidRPr="00950CFA">
        <w:rPr>
          <w:rFonts w:ascii="Times New Roman" w:hAnsi="Times New Roman"/>
          <w:b w:val="0"/>
          <w:bCs/>
          <w:szCs w:val="24"/>
        </w:rPr>
        <w:t xml:space="preserve">. </w:t>
      </w:r>
      <w:r w:rsidRPr="00950CFA">
        <w:rPr>
          <w:rFonts w:ascii="Times New Roman" w:hAnsi="Times New Roman"/>
          <w:b w:val="0"/>
          <w:bCs/>
          <w:szCs w:val="24"/>
        </w:rPr>
        <w:t>In addition, the following rules of interpretation shall apply:</w:t>
      </w:r>
    </w:p>
    <w:p w14:paraId="66DF3617" w14:textId="73DB2B03"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masculine shall include the feminine and neuter</w:t>
      </w:r>
      <w:r w:rsidR="00B5027C" w:rsidRPr="00950CFA">
        <w:rPr>
          <w:rFonts w:ascii="Times New Roman" w:hAnsi="Times New Roman"/>
          <w:bCs/>
          <w:szCs w:val="24"/>
        </w:rPr>
        <w:t xml:space="preserve">. </w:t>
      </w:r>
    </w:p>
    <w:p w14:paraId="1C2AF1EA" w14:textId="54F8E884"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References to </w:t>
      </w:r>
      <w:r w:rsidR="00B1552B">
        <w:rPr>
          <w:rFonts w:ascii="Times New Roman" w:hAnsi="Times New Roman"/>
          <w:bCs/>
          <w:szCs w:val="24"/>
        </w:rPr>
        <w:t>“</w:t>
      </w:r>
      <w:r w:rsidRPr="00950CFA">
        <w:rPr>
          <w:rFonts w:ascii="Times New Roman" w:hAnsi="Times New Roman"/>
          <w:bCs/>
          <w:szCs w:val="24"/>
        </w:rPr>
        <w:t>Sections,</w:t>
      </w:r>
      <w:r w:rsidR="00B1552B">
        <w:rPr>
          <w:rFonts w:ascii="Times New Roman" w:hAnsi="Times New Roman"/>
          <w:bCs/>
          <w:szCs w:val="24"/>
        </w:rPr>
        <w:t>”</w:t>
      </w:r>
      <w:r w:rsidRPr="00950CFA">
        <w:rPr>
          <w:rFonts w:ascii="Times New Roman" w:hAnsi="Times New Roman"/>
          <w:bCs/>
          <w:szCs w:val="24"/>
        </w:rPr>
        <w:t xml:space="preserve"> or </w:t>
      </w:r>
      <w:r w:rsidR="00B1552B">
        <w:rPr>
          <w:rFonts w:ascii="Times New Roman" w:hAnsi="Times New Roman"/>
          <w:bCs/>
          <w:szCs w:val="24"/>
        </w:rPr>
        <w:t>“</w:t>
      </w:r>
      <w:r w:rsidRPr="00950CFA">
        <w:rPr>
          <w:rFonts w:ascii="Times New Roman" w:hAnsi="Times New Roman"/>
          <w:bCs/>
          <w:szCs w:val="24"/>
        </w:rPr>
        <w:t>Exhibits</w:t>
      </w:r>
      <w:r w:rsidR="00B1552B">
        <w:rPr>
          <w:rFonts w:ascii="Times New Roman" w:hAnsi="Times New Roman"/>
          <w:bCs/>
          <w:szCs w:val="24"/>
        </w:rPr>
        <w:t>”</w:t>
      </w:r>
      <w:r w:rsidRPr="00950CFA">
        <w:rPr>
          <w:rFonts w:ascii="Times New Roman" w:hAnsi="Times New Roman"/>
          <w:bCs/>
          <w:szCs w:val="24"/>
        </w:rPr>
        <w:t xml:space="preserve"> shall be to Articles, Sections, or Appendices of this PPA</w:t>
      </w:r>
      <w:r w:rsidR="00B5027C" w:rsidRPr="00950CFA">
        <w:rPr>
          <w:rFonts w:ascii="Times New Roman" w:hAnsi="Times New Roman"/>
          <w:bCs/>
          <w:szCs w:val="24"/>
        </w:rPr>
        <w:t xml:space="preserve">. </w:t>
      </w:r>
    </w:p>
    <w:p w14:paraId="368F6484" w14:textId="4815006E"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 xml:space="preserve">The Exhibits and Appendices attached hereto are incorporated in and made a part of this PPA; </w:t>
      </w:r>
      <w:r w:rsidRPr="00950CFA">
        <w:rPr>
          <w:rFonts w:ascii="Times New Roman" w:hAnsi="Times New Roman"/>
          <w:bCs/>
          <w:szCs w:val="24"/>
          <w:u w:val="single"/>
        </w:rPr>
        <w:t>provided</w:t>
      </w:r>
      <w:r w:rsidRPr="00950CFA">
        <w:rPr>
          <w:rFonts w:ascii="Times New Roman" w:hAnsi="Times New Roman"/>
          <w:bCs/>
          <w:szCs w:val="24"/>
        </w:rPr>
        <w:t xml:space="preserve"> that in the event of a conflict between the terms of any Exhibit or Appendix and the terms set forth in the body of this PPA, the terms set forth in the body of this PPA shall take precedence</w:t>
      </w:r>
      <w:r w:rsidR="00B5027C" w:rsidRPr="00950CFA">
        <w:rPr>
          <w:rFonts w:ascii="Times New Roman" w:hAnsi="Times New Roman"/>
          <w:bCs/>
          <w:szCs w:val="24"/>
        </w:rPr>
        <w:t xml:space="preserve">. </w:t>
      </w:r>
    </w:p>
    <w:p w14:paraId="360FF2DF" w14:textId="3908F957"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This PPA was negotiated and prepared by both Parties with advice of counsel to the extent deemed necessary by each Party</w:t>
      </w:r>
      <w:r w:rsidR="00B5027C" w:rsidRPr="00950CFA">
        <w:rPr>
          <w:rFonts w:ascii="Times New Roman" w:hAnsi="Times New Roman"/>
          <w:bCs/>
          <w:szCs w:val="24"/>
        </w:rPr>
        <w:t xml:space="preserve">. </w:t>
      </w:r>
      <w:r w:rsidRPr="00950CFA">
        <w:rPr>
          <w:rFonts w:ascii="Times New Roman" w:hAnsi="Times New Roman"/>
          <w:bCs/>
          <w:szCs w:val="24"/>
        </w:rPr>
        <w:t>The Parties have agreed to the wording of this PPA and none of the provisions hereof shall be construed against one Party on the ground that such Party is the author of this PPA or any part hereof</w:t>
      </w:r>
      <w:r w:rsidR="00B5027C" w:rsidRPr="00950CFA">
        <w:rPr>
          <w:rFonts w:ascii="Times New Roman" w:hAnsi="Times New Roman"/>
          <w:bCs/>
          <w:szCs w:val="24"/>
        </w:rPr>
        <w:t xml:space="preserve">. </w:t>
      </w:r>
    </w:p>
    <w:p w14:paraId="1CE52377" w14:textId="28525A18" w:rsidR="005B7348" w:rsidRPr="00950CFA" w:rsidRDefault="005B7348" w:rsidP="00CD6BFC">
      <w:pPr>
        <w:pStyle w:val="Heading3"/>
        <w:keepNext w:val="0"/>
        <w:keepLines w:val="0"/>
        <w:widowControl w:val="0"/>
        <w:jc w:val="both"/>
        <w:rPr>
          <w:rFonts w:ascii="Times New Roman" w:hAnsi="Times New Roman"/>
          <w:bCs/>
          <w:szCs w:val="24"/>
        </w:rPr>
      </w:pPr>
      <w:r w:rsidRPr="00950CFA">
        <w:rPr>
          <w:rFonts w:ascii="Times New Roman" w:hAnsi="Times New Roman"/>
          <w:bCs/>
          <w:szCs w:val="24"/>
        </w:rPr>
        <w:t>The Parties shall act in accordance with the principles of good faith and fair dealing in the performance of this PPA</w:t>
      </w:r>
      <w:r w:rsidR="00B5027C" w:rsidRPr="00950CFA">
        <w:rPr>
          <w:rFonts w:ascii="Times New Roman" w:hAnsi="Times New Roman"/>
          <w:bCs/>
          <w:szCs w:val="24"/>
        </w:rPr>
        <w:t xml:space="preserve">. </w:t>
      </w:r>
      <w:r w:rsidRPr="00950CFA">
        <w:rPr>
          <w:rFonts w:ascii="Times New Roman" w:hAnsi="Times New Roman"/>
          <w:bCs/>
          <w:szCs w:val="24"/>
        </w:rPr>
        <w:t>Unless expressly provided otherwise in this PPA, (a) where the PPA requires the consent, approval, or similar action by a Party, such consent or approval shall not be unreasonably withheld, conditioned or delayed, and (b) wherever the PPA gives a Party a right to determine, require, specify or take similar action with respect to a matter, such determination, requirement, specification or similar action shall be reasonable</w:t>
      </w:r>
      <w:r w:rsidR="00B5027C" w:rsidRPr="00950CFA">
        <w:rPr>
          <w:rFonts w:ascii="Times New Roman" w:hAnsi="Times New Roman"/>
          <w:bCs/>
          <w:szCs w:val="24"/>
        </w:rPr>
        <w:t xml:space="preserve">. </w:t>
      </w:r>
    </w:p>
    <w:p w14:paraId="1D8E4687" w14:textId="77777777" w:rsidR="005B7348" w:rsidRPr="005B7348" w:rsidRDefault="005B7348" w:rsidP="00CD6BFC">
      <w:pPr>
        <w:widowControl w:val="0"/>
        <w:spacing w:after="160" w:line="259" w:lineRule="auto"/>
        <w:jc w:val="both"/>
        <w:rPr>
          <w:bCs/>
          <w:szCs w:val="24"/>
        </w:rPr>
      </w:pPr>
    </w:p>
    <w:p w14:paraId="763468A7" w14:textId="77777777" w:rsidR="005B7348" w:rsidRPr="005B7348" w:rsidRDefault="005B7348" w:rsidP="007C1135">
      <w:pPr>
        <w:widowControl w:val="0"/>
        <w:spacing w:after="160" w:line="259" w:lineRule="auto"/>
        <w:jc w:val="center"/>
        <w:rPr>
          <w:bCs/>
          <w:szCs w:val="24"/>
        </w:rPr>
      </w:pPr>
      <w:r w:rsidRPr="005B7348">
        <w:rPr>
          <w:bCs/>
          <w:szCs w:val="24"/>
        </w:rPr>
        <w:t>[remainder of this page intentionally left blank]</w:t>
      </w:r>
    </w:p>
    <w:p w14:paraId="539FD709" w14:textId="7A60B842" w:rsidR="005B7348" w:rsidRPr="005B7348" w:rsidRDefault="005B7348" w:rsidP="00CD6BFC">
      <w:pPr>
        <w:widowControl w:val="0"/>
        <w:spacing w:after="160" w:line="259" w:lineRule="auto"/>
        <w:jc w:val="both"/>
        <w:rPr>
          <w:bCs/>
          <w:szCs w:val="24"/>
        </w:rPr>
      </w:pPr>
      <w:r w:rsidRPr="005B7348">
        <w:rPr>
          <w:bCs/>
          <w:szCs w:val="24"/>
        </w:rPr>
        <w:br w:type="page"/>
      </w:r>
      <w:r w:rsidRPr="005B7348">
        <w:rPr>
          <w:bCs/>
          <w:szCs w:val="24"/>
        </w:rPr>
        <w:lastRenderedPageBreak/>
        <w:t>IN WITNESS WHEREOF, the Parties have executed this PPA</w:t>
      </w:r>
      <w:r w:rsidR="00B5027C" w:rsidRPr="00950CFA">
        <w:rPr>
          <w:bCs/>
          <w:szCs w:val="24"/>
        </w:rPr>
        <w:t xml:space="preserve">. </w:t>
      </w:r>
    </w:p>
    <w:tbl>
      <w:tblPr>
        <w:tblW w:w="9214" w:type="dxa"/>
        <w:jc w:val="center"/>
        <w:tblLayout w:type="fixed"/>
        <w:tblLook w:val="0000" w:firstRow="0" w:lastRow="0" w:firstColumn="0" w:lastColumn="0" w:noHBand="0" w:noVBand="0"/>
      </w:tblPr>
      <w:tblGrid>
        <w:gridCol w:w="4567"/>
        <w:gridCol w:w="4647"/>
      </w:tblGrid>
      <w:tr w:rsidR="00E24C12" w:rsidRPr="00950CFA" w14:paraId="44343CDC" w14:textId="77777777" w:rsidTr="00E24C12">
        <w:trPr>
          <w:jc w:val="center"/>
        </w:trPr>
        <w:tc>
          <w:tcPr>
            <w:tcW w:w="4567" w:type="dxa"/>
          </w:tcPr>
          <w:p w14:paraId="2006E09F" w14:textId="27499248" w:rsidR="00E24C12" w:rsidRPr="005B7348" w:rsidRDefault="00E24C12" w:rsidP="00CD6BFC">
            <w:pPr>
              <w:widowControl w:val="0"/>
              <w:spacing w:after="160" w:line="259" w:lineRule="auto"/>
              <w:jc w:val="both"/>
              <w:rPr>
                <w:bCs/>
                <w:szCs w:val="24"/>
              </w:rPr>
            </w:pPr>
            <w:r w:rsidRPr="00950CFA">
              <w:rPr>
                <w:bCs/>
                <w:szCs w:val="24"/>
              </w:rPr>
              <w:t>Minnesota Power</w:t>
            </w:r>
            <w:r w:rsidRPr="005B7348">
              <w:rPr>
                <w:bCs/>
                <w:szCs w:val="24"/>
              </w:rPr>
              <w:t>:</w:t>
            </w:r>
          </w:p>
          <w:p w14:paraId="52E77505" w14:textId="77777777" w:rsidR="00E24C12" w:rsidRPr="00950CFA" w:rsidRDefault="00E24C12" w:rsidP="00CD6BFC">
            <w:pPr>
              <w:widowControl w:val="0"/>
              <w:jc w:val="both"/>
              <w:rPr>
                <w:bCs/>
                <w:szCs w:val="24"/>
              </w:rPr>
            </w:pPr>
          </w:p>
        </w:tc>
        <w:tc>
          <w:tcPr>
            <w:tcW w:w="4647" w:type="dxa"/>
          </w:tcPr>
          <w:p w14:paraId="37E39EFA" w14:textId="77777777" w:rsidR="00E24C12" w:rsidRPr="005B7348" w:rsidRDefault="00E24C12" w:rsidP="00CD6BFC">
            <w:pPr>
              <w:widowControl w:val="0"/>
              <w:spacing w:after="160" w:line="259" w:lineRule="auto"/>
              <w:jc w:val="both"/>
              <w:rPr>
                <w:bCs/>
                <w:szCs w:val="24"/>
              </w:rPr>
            </w:pPr>
            <w:r w:rsidRPr="005B7348">
              <w:rPr>
                <w:bCs/>
                <w:szCs w:val="24"/>
              </w:rPr>
              <w:t>Seller:</w:t>
            </w:r>
          </w:p>
          <w:p w14:paraId="3256BA42" w14:textId="77777777" w:rsidR="00E24C12" w:rsidRPr="005B7348" w:rsidRDefault="00E24C12" w:rsidP="00CD6BFC">
            <w:pPr>
              <w:widowControl w:val="0"/>
              <w:spacing w:after="160" w:line="259" w:lineRule="auto"/>
              <w:jc w:val="both"/>
              <w:rPr>
                <w:bCs/>
                <w:szCs w:val="24"/>
              </w:rPr>
            </w:pPr>
          </w:p>
        </w:tc>
      </w:tr>
      <w:tr w:rsidR="00E24C12" w:rsidRPr="00950CFA" w14:paraId="5C65CF61" w14:textId="77777777" w:rsidTr="00E24C12">
        <w:trPr>
          <w:jc w:val="center"/>
        </w:trPr>
        <w:tc>
          <w:tcPr>
            <w:tcW w:w="4567" w:type="dxa"/>
          </w:tcPr>
          <w:p w14:paraId="4471D5F3" w14:textId="42E3FAA5" w:rsidR="00E24C12" w:rsidRPr="00950CFA" w:rsidRDefault="00E24C12" w:rsidP="00CD6BFC">
            <w:pPr>
              <w:widowControl w:val="0"/>
              <w:jc w:val="both"/>
              <w:rPr>
                <w:bCs/>
                <w:szCs w:val="24"/>
                <w:u w:val="single"/>
              </w:rPr>
            </w:pPr>
            <w:r w:rsidRPr="005B7348">
              <w:rPr>
                <w:bCs/>
                <w:szCs w:val="24"/>
              </w:rPr>
              <w:t>By:</w:t>
            </w:r>
            <w:r w:rsidRPr="005B7348">
              <w:rPr>
                <w:bCs/>
                <w:szCs w:val="24"/>
              </w:rPr>
              <w:tab/>
              <w:t>___________________________</w:t>
            </w:r>
          </w:p>
        </w:tc>
        <w:tc>
          <w:tcPr>
            <w:tcW w:w="4647" w:type="dxa"/>
          </w:tcPr>
          <w:p w14:paraId="282CDEA3" w14:textId="77777777" w:rsidR="00E24C12" w:rsidRPr="005B7348" w:rsidRDefault="00E24C12" w:rsidP="00CD6BFC">
            <w:pPr>
              <w:widowControl w:val="0"/>
              <w:spacing w:after="160" w:line="259" w:lineRule="auto"/>
              <w:jc w:val="both"/>
              <w:rPr>
                <w:bCs/>
                <w:szCs w:val="24"/>
              </w:rPr>
            </w:pPr>
            <w:r w:rsidRPr="005B7348">
              <w:rPr>
                <w:bCs/>
                <w:szCs w:val="24"/>
              </w:rPr>
              <w:t>By:</w:t>
            </w:r>
            <w:r w:rsidRPr="005B7348">
              <w:rPr>
                <w:bCs/>
                <w:szCs w:val="24"/>
              </w:rPr>
              <w:tab/>
              <w:t>___________________________</w:t>
            </w:r>
          </w:p>
        </w:tc>
      </w:tr>
      <w:tr w:rsidR="00E24C12" w:rsidRPr="00950CFA" w14:paraId="35DBBC94" w14:textId="77777777" w:rsidTr="00E24C12">
        <w:trPr>
          <w:jc w:val="center"/>
        </w:trPr>
        <w:tc>
          <w:tcPr>
            <w:tcW w:w="4567" w:type="dxa"/>
          </w:tcPr>
          <w:p w14:paraId="70491843" w14:textId="77777777" w:rsidR="00E24C12" w:rsidRPr="00950CFA" w:rsidRDefault="00E24C12" w:rsidP="00CD6BFC">
            <w:pPr>
              <w:widowControl w:val="0"/>
              <w:jc w:val="both"/>
              <w:rPr>
                <w:bCs/>
                <w:szCs w:val="24"/>
              </w:rPr>
            </w:pPr>
          </w:p>
        </w:tc>
        <w:tc>
          <w:tcPr>
            <w:tcW w:w="4647" w:type="dxa"/>
          </w:tcPr>
          <w:p w14:paraId="3065362A" w14:textId="77777777" w:rsidR="00E24C12" w:rsidRPr="005B7348" w:rsidRDefault="00E24C12" w:rsidP="00CD6BFC">
            <w:pPr>
              <w:widowControl w:val="0"/>
              <w:spacing w:after="160" w:line="259" w:lineRule="auto"/>
              <w:jc w:val="both"/>
              <w:rPr>
                <w:bCs/>
                <w:szCs w:val="24"/>
              </w:rPr>
            </w:pPr>
          </w:p>
        </w:tc>
      </w:tr>
      <w:tr w:rsidR="00E24C12" w:rsidRPr="00950CFA" w14:paraId="6E8F5172" w14:textId="77777777" w:rsidTr="00E24C12">
        <w:trPr>
          <w:jc w:val="center"/>
        </w:trPr>
        <w:tc>
          <w:tcPr>
            <w:tcW w:w="4567" w:type="dxa"/>
          </w:tcPr>
          <w:p w14:paraId="6AC92F7A" w14:textId="2C755806" w:rsidR="00E24C12" w:rsidRPr="00950CFA" w:rsidRDefault="00E24C12" w:rsidP="00CD6BFC">
            <w:pPr>
              <w:widowControl w:val="0"/>
              <w:jc w:val="both"/>
              <w:rPr>
                <w:bCs/>
                <w:szCs w:val="24"/>
              </w:rPr>
            </w:pPr>
            <w:r w:rsidRPr="00950CFA">
              <w:rPr>
                <w:bCs/>
                <w:szCs w:val="24"/>
              </w:rPr>
              <w:t>Title</w:t>
            </w:r>
            <w:r w:rsidRPr="005B7348">
              <w:rPr>
                <w:bCs/>
                <w:szCs w:val="24"/>
              </w:rPr>
              <w:tab/>
            </w:r>
          </w:p>
        </w:tc>
        <w:tc>
          <w:tcPr>
            <w:tcW w:w="4647" w:type="dxa"/>
          </w:tcPr>
          <w:p w14:paraId="71233403" w14:textId="61B4C8D0" w:rsidR="00E24C12" w:rsidRPr="005B7348" w:rsidRDefault="00E24C12" w:rsidP="00CD6BFC">
            <w:pPr>
              <w:widowControl w:val="0"/>
              <w:spacing w:after="160" w:line="259" w:lineRule="auto"/>
              <w:jc w:val="both"/>
              <w:rPr>
                <w:bCs/>
                <w:szCs w:val="24"/>
              </w:rPr>
            </w:pPr>
            <w:r w:rsidRPr="00950CFA">
              <w:rPr>
                <w:bCs/>
                <w:szCs w:val="24"/>
              </w:rPr>
              <w:t>Title</w:t>
            </w:r>
            <w:r w:rsidRPr="005B7348">
              <w:rPr>
                <w:bCs/>
                <w:szCs w:val="24"/>
              </w:rPr>
              <w:t>:</w:t>
            </w:r>
            <w:r w:rsidRPr="005B7348">
              <w:rPr>
                <w:bCs/>
                <w:szCs w:val="24"/>
              </w:rPr>
              <w:tab/>
            </w:r>
          </w:p>
        </w:tc>
      </w:tr>
    </w:tbl>
    <w:p w14:paraId="3BEB30ED" w14:textId="60BF4056" w:rsidR="005B7348" w:rsidRPr="005B7348" w:rsidRDefault="005B7348" w:rsidP="00CD6BFC">
      <w:pPr>
        <w:widowControl w:val="0"/>
        <w:spacing w:after="160" w:line="259" w:lineRule="auto"/>
        <w:jc w:val="both"/>
        <w:rPr>
          <w:bCs/>
          <w:szCs w:val="24"/>
        </w:rPr>
      </w:pPr>
    </w:p>
    <w:p w14:paraId="48C0C7A5" w14:textId="77777777" w:rsidR="005B7348" w:rsidRPr="005B7348" w:rsidRDefault="005B7348" w:rsidP="00CD6BFC">
      <w:pPr>
        <w:widowControl w:val="0"/>
        <w:spacing w:after="160" w:line="259" w:lineRule="auto"/>
        <w:jc w:val="both"/>
        <w:rPr>
          <w:bCs/>
          <w:szCs w:val="24"/>
        </w:rPr>
        <w:sectPr w:rsidR="005B7348" w:rsidRPr="005B7348" w:rsidSect="0031175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pgNumType w:start="0"/>
          <w:cols w:space="720"/>
          <w:titlePg/>
          <w:docGrid w:linePitch="326"/>
        </w:sectPr>
      </w:pPr>
    </w:p>
    <w:p w14:paraId="26B7D830" w14:textId="77777777" w:rsidR="005B7348" w:rsidRPr="005B7348" w:rsidRDefault="005B7348" w:rsidP="00CD6BFC">
      <w:pPr>
        <w:pStyle w:val="Heading1"/>
        <w:keepNext w:val="0"/>
        <w:keepLines w:val="0"/>
        <w:widowControl w:val="0"/>
        <w:numPr>
          <w:ilvl w:val="0"/>
          <w:numId w:val="0"/>
        </w:numPr>
        <w:shd w:val="clear" w:color="auto" w:fill="auto"/>
        <w:jc w:val="both"/>
        <w:rPr>
          <w:rStyle w:val="Emphasis"/>
          <w:rFonts w:ascii="Times New Roman" w:hAnsi="Times New Roman"/>
          <w:b/>
          <w:bCs/>
          <w:szCs w:val="24"/>
        </w:rPr>
      </w:pPr>
      <w:bookmarkStart w:id="178" w:name="_Toc146897909"/>
      <w:bookmarkStart w:id="179" w:name="_Toc146911162"/>
      <w:bookmarkStart w:id="180" w:name="_Toc181032888"/>
      <w:bookmarkStart w:id="181" w:name="_Hlk146294391"/>
      <w:r w:rsidRPr="005B7348">
        <w:rPr>
          <w:rStyle w:val="Emphasis"/>
          <w:rFonts w:ascii="Times New Roman" w:hAnsi="Times New Roman"/>
          <w:b/>
          <w:bCs/>
          <w:szCs w:val="24"/>
        </w:rPr>
        <w:lastRenderedPageBreak/>
        <w:t>EXHIBIT A FACILITY DESCRIPTION, ONE-LINE DIAGRAM, AND SITE MAP</w:t>
      </w:r>
      <w:bookmarkEnd w:id="178"/>
      <w:bookmarkEnd w:id="179"/>
      <w:bookmarkEnd w:id="180"/>
    </w:p>
    <w:p w14:paraId="32AFB987" w14:textId="20B9DCD5" w:rsidR="005B7348" w:rsidRPr="005B7348" w:rsidRDefault="00986A29" w:rsidP="00CD6BFC">
      <w:pPr>
        <w:widowControl w:val="0"/>
        <w:spacing w:after="160" w:line="259" w:lineRule="auto"/>
        <w:jc w:val="both"/>
        <w:rPr>
          <w:bCs/>
          <w:szCs w:val="24"/>
        </w:rPr>
      </w:pPr>
      <w:r>
        <w:rPr>
          <w:bCs/>
          <w:szCs w:val="24"/>
        </w:rPr>
        <w:t>[</w:t>
      </w:r>
      <w:r w:rsidR="005B7348" w:rsidRPr="005B7348">
        <w:rPr>
          <w:bCs/>
          <w:szCs w:val="24"/>
        </w:rPr>
        <w:t xml:space="preserve">Exhibit A </w:t>
      </w:r>
      <w:r>
        <w:rPr>
          <w:bCs/>
          <w:szCs w:val="24"/>
        </w:rPr>
        <w:t>will contain</w:t>
      </w:r>
      <w:r w:rsidRPr="005B7348">
        <w:rPr>
          <w:bCs/>
          <w:szCs w:val="24"/>
        </w:rPr>
        <w:t xml:space="preserve"> </w:t>
      </w:r>
      <w:r w:rsidR="005B7348" w:rsidRPr="005B7348">
        <w:rPr>
          <w:bCs/>
          <w:szCs w:val="24"/>
        </w:rPr>
        <w:t>a scaled map that identifies the Site, the location of the Facility at the Site, the equipment and components which make up the Facility, a one-line diagram, the location of the Interconnection Point, the location of Electric Metering Devices, and the Point of Delivery</w:t>
      </w:r>
      <w:r w:rsidR="00B5027C" w:rsidRPr="00950CFA">
        <w:rPr>
          <w:bCs/>
          <w:szCs w:val="24"/>
        </w:rPr>
        <w:t>.</w:t>
      </w:r>
      <w:r>
        <w:rPr>
          <w:bCs/>
          <w:szCs w:val="24"/>
        </w:rPr>
        <w:t>]</w:t>
      </w:r>
      <w:r w:rsidR="00B5027C" w:rsidRPr="00950CFA">
        <w:rPr>
          <w:bCs/>
          <w:szCs w:val="24"/>
        </w:rPr>
        <w:t xml:space="preserve"> </w:t>
      </w:r>
    </w:p>
    <w:p w14:paraId="47FF6B56" w14:textId="77777777" w:rsidR="000B51CA" w:rsidRDefault="000B51CA" w:rsidP="00CD6BFC">
      <w:pPr>
        <w:widowControl w:val="0"/>
        <w:spacing w:after="160" w:line="259" w:lineRule="auto"/>
        <w:jc w:val="both"/>
        <w:rPr>
          <w:bCs/>
          <w:szCs w:val="24"/>
        </w:rPr>
      </w:pPr>
    </w:p>
    <w:p w14:paraId="6CCC7F60" w14:textId="2ECB4AC0" w:rsidR="005B7348" w:rsidRDefault="005B7348" w:rsidP="00CD6BFC">
      <w:pPr>
        <w:widowControl w:val="0"/>
        <w:spacing w:after="160" w:line="259" w:lineRule="auto"/>
        <w:jc w:val="both"/>
        <w:rPr>
          <w:bCs/>
          <w:szCs w:val="24"/>
        </w:rPr>
      </w:pPr>
      <w:r w:rsidRPr="005B7348">
        <w:rPr>
          <w:bCs/>
          <w:szCs w:val="24"/>
        </w:rPr>
        <w:t>The Facility will consist of __________ generators manufactured by _____________ and designated as its ______ [panel type], including associated ___________, rated at ____ MW, for a total Installed Capacity of _____ MW</w:t>
      </w:r>
      <w:r w:rsidR="00B5027C" w:rsidRPr="00950CFA">
        <w:rPr>
          <w:bCs/>
          <w:szCs w:val="24"/>
        </w:rPr>
        <w:t xml:space="preserve">. </w:t>
      </w:r>
      <w:r w:rsidRPr="005B7348">
        <w:rPr>
          <w:bCs/>
          <w:szCs w:val="24"/>
        </w:rPr>
        <w:t xml:space="preserve"> </w:t>
      </w:r>
    </w:p>
    <w:p w14:paraId="41B7447D" w14:textId="77777777" w:rsidR="000B51CA" w:rsidRDefault="000B51CA" w:rsidP="00CD6BFC">
      <w:pPr>
        <w:widowControl w:val="0"/>
        <w:spacing w:after="160" w:line="259" w:lineRule="auto"/>
        <w:jc w:val="both"/>
        <w:rPr>
          <w:b/>
          <w:szCs w:val="24"/>
        </w:rPr>
      </w:pPr>
    </w:p>
    <w:p w14:paraId="18C65EA8" w14:textId="6531C74A" w:rsidR="000B51CA" w:rsidRPr="000B51CA" w:rsidRDefault="000B51CA" w:rsidP="00CD6BFC">
      <w:pPr>
        <w:widowControl w:val="0"/>
        <w:spacing w:after="160" w:line="259" w:lineRule="auto"/>
        <w:jc w:val="both"/>
        <w:rPr>
          <w:b/>
          <w:szCs w:val="24"/>
        </w:rPr>
      </w:pPr>
      <w:r w:rsidRPr="000B51CA">
        <w:rPr>
          <w:b/>
          <w:szCs w:val="24"/>
        </w:rPr>
        <w:t>See attached Technical Requirements.</w:t>
      </w:r>
    </w:p>
    <w:p w14:paraId="7C3F7E48" w14:textId="77777777" w:rsidR="005B7348" w:rsidRPr="005B7348" w:rsidRDefault="005B7348" w:rsidP="00CD6BFC">
      <w:pPr>
        <w:widowControl w:val="0"/>
        <w:spacing w:after="160" w:line="259" w:lineRule="auto"/>
        <w:jc w:val="both"/>
        <w:rPr>
          <w:bCs/>
          <w:szCs w:val="24"/>
        </w:rPr>
      </w:pPr>
      <w:r w:rsidRPr="005B7348">
        <w:rPr>
          <w:bCs/>
          <w:szCs w:val="24"/>
        </w:rPr>
        <w:br w:type="page"/>
      </w:r>
    </w:p>
    <w:p w14:paraId="6A0571E4" w14:textId="77777777" w:rsidR="005B7348" w:rsidRPr="005B7348" w:rsidRDefault="005B7348" w:rsidP="00CD6BFC">
      <w:pPr>
        <w:pStyle w:val="Heading1"/>
        <w:keepNext w:val="0"/>
        <w:keepLines w:val="0"/>
        <w:widowControl w:val="0"/>
        <w:numPr>
          <w:ilvl w:val="0"/>
          <w:numId w:val="0"/>
        </w:numPr>
        <w:shd w:val="clear" w:color="auto" w:fill="auto"/>
        <w:jc w:val="both"/>
        <w:rPr>
          <w:rStyle w:val="Emphasis"/>
          <w:rFonts w:ascii="Times New Roman" w:hAnsi="Times New Roman"/>
          <w:b/>
        </w:rPr>
      </w:pPr>
      <w:bookmarkStart w:id="182" w:name="_Toc146897910"/>
      <w:bookmarkStart w:id="183" w:name="_Toc146911163"/>
      <w:bookmarkStart w:id="184" w:name="_Toc181032889"/>
      <w:bookmarkEnd w:id="181"/>
      <w:r w:rsidRPr="005B7348">
        <w:rPr>
          <w:rStyle w:val="Emphasis"/>
          <w:rFonts w:ascii="Times New Roman" w:hAnsi="Times New Roman"/>
          <w:b/>
        </w:rPr>
        <w:lastRenderedPageBreak/>
        <w:t>EXHIBIT B CONTRACT ENERGY PRICE SCHEDULE</w:t>
      </w:r>
      <w:bookmarkEnd w:id="182"/>
      <w:bookmarkEnd w:id="183"/>
      <w:bookmarkEnd w:id="184"/>
    </w:p>
    <w:tbl>
      <w:tblPr>
        <w:tblW w:w="78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2215"/>
        <w:gridCol w:w="1774"/>
        <w:gridCol w:w="2096"/>
        <w:gridCol w:w="1763"/>
        <w:gridCol w:w="7"/>
      </w:tblGrid>
      <w:tr w:rsidR="005B7348" w:rsidRPr="005B7348" w14:paraId="71444CE1" w14:textId="77777777" w:rsidTr="00AF1A60">
        <w:trPr>
          <w:cantSplit/>
          <w:jc w:val="center"/>
        </w:trPr>
        <w:tc>
          <w:tcPr>
            <w:tcW w:w="2215" w:type="dxa"/>
            <w:tcBorders>
              <w:top w:val="double" w:sz="4" w:space="0" w:color="auto"/>
              <w:left w:val="double" w:sz="4" w:space="0" w:color="auto"/>
            </w:tcBorders>
            <w:shd w:val="clear" w:color="auto" w:fill="D9D9D9" w:themeFill="background1" w:themeFillShade="D9"/>
          </w:tcPr>
          <w:p w14:paraId="609BBEE5" w14:textId="77777777" w:rsidR="005B7348" w:rsidRPr="005B7348" w:rsidRDefault="005B7348" w:rsidP="00CD6BFC">
            <w:pPr>
              <w:widowControl w:val="0"/>
              <w:spacing w:after="160" w:line="259" w:lineRule="auto"/>
              <w:jc w:val="both"/>
              <w:rPr>
                <w:bCs/>
                <w:szCs w:val="24"/>
              </w:rPr>
            </w:pPr>
            <w:r w:rsidRPr="005B7348">
              <w:rPr>
                <w:bCs/>
                <w:szCs w:val="24"/>
              </w:rPr>
              <w:t>Commercial Operation Year</w:t>
            </w:r>
          </w:p>
        </w:tc>
        <w:tc>
          <w:tcPr>
            <w:tcW w:w="1774" w:type="dxa"/>
            <w:tcBorders>
              <w:top w:val="double" w:sz="4" w:space="0" w:color="auto"/>
              <w:right w:val="triple" w:sz="4" w:space="0" w:color="auto"/>
            </w:tcBorders>
            <w:shd w:val="clear" w:color="auto" w:fill="D9D9D9" w:themeFill="background1" w:themeFillShade="D9"/>
          </w:tcPr>
          <w:p w14:paraId="51F74A48" w14:textId="77777777" w:rsidR="005B7348" w:rsidRPr="005B7348" w:rsidRDefault="005B7348" w:rsidP="00CD6BFC">
            <w:pPr>
              <w:widowControl w:val="0"/>
              <w:spacing w:after="160" w:line="259" w:lineRule="auto"/>
              <w:jc w:val="both"/>
              <w:rPr>
                <w:bCs/>
                <w:szCs w:val="24"/>
              </w:rPr>
            </w:pPr>
            <w:r w:rsidRPr="005B7348">
              <w:rPr>
                <w:bCs/>
                <w:szCs w:val="24"/>
              </w:rPr>
              <w:t>Contract Energy Price</w:t>
            </w:r>
          </w:p>
          <w:p w14:paraId="16E98600" w14:textId="77777777" w:rsidR="005B7348" w:rsidRPr="005B7348" w:rsidRDefault="005B7348" w:rsidP="00CD6BFC">
            <w:pPr>
              <w:widowControl w:val="0"/>
              <w:spacing w:after="160" w:line="259" w:lineRule="auto"/>
              <w:jc w:val="both"/>
              <w:rPr>
                <w:bCs/>
                <w:szCs w:val="24"/>
              </w:rPr>
            </w:pPr>
            <w:r w:rsidRPr="005B7348">
              <w:rPr>
                <w:bCs/>
                <w:szCs w:val="24"/>
              </w:rPr>
              <w:t>($/MWh)</w:t>
            </w:r>
          </w:p>
        </w:tc>
        <w:tc>
          <w:tcPr>
            <w:tcW w:w="2096" w:type="dxa"/>
            <w:tcBorders>
              <w:top w:val="double" w:sz="4" w:space="0" w:color="auto"/>
              <w:left w:val="triple" w:sz="4" w:space="0" w:color="auto"/>
              <w:bottom w:val="nil"/>
            </w:tcBorders>
            <w:shd w:val="clear" w:color="auto" w:fill="D9D9D9" w:themeFill="background1" w:themeFillShade="D9"/>
          </w:tcPr>
          <w:p w14:paraId="17C65950" w14:textId="77777777" w:rsidR="005B7348" w:rsidRPr="005B7348" w:rsidRDefault="005B7348" w:rsidP="00CD6BFC">
            <w:pPr>
              <w:widowControl w:val="0"/>
              <w:spacing w:after="160" w:line="259" w:lineRule="auto"/>
              <w:jc w:val="both"/>
              <w:rPr>
                <w:bCs/>
                <w:szCs w:val="24"/>
              </w:rPr>
            </w:pPr>
            <w:r w:rsidRPr="005B7348">
              <w:rPr>
                <w:bCs/>
                <w:szCs w:val="24"/>
              </w:rPr>
              <w:t>Commercial Operation Year</w:t>
            </w:r>
          </w:p>
        </w:tc>
        <w:tc>
          <w:tcPr>
            <w:tcW w:w="1770" w:type="dxa"/>
            <w:gridSpan w:val="2"/>
            <w:tcBorders>
              <w:top w:val="double" w:sz="4" w:space="0" w:color="auto"/>
              <w:bottom w:val="nil"/>
              <w:right w:val="double" w:sz="4" w:space="0" w:color="auto"/>
            </w:tcBorders>
            <w:shd w:val="clear" w:color="auto" w:fill="D9D9D9" w:themeFill="background1" w:themeFillShade="D9"/>
          </w:tcPr>
          <w:p w14:paraId="2F5D0517" w14:textId="77777777" w:rsidR="005B7348" w:rsidRPr="005B7348" w:rsidRDefault="005B7348" w:rsidP="00CD6BFC">
            <w:pPr>
              <w:widowControl w:val="0"/>
              <w:spacing w:after="160" w:line="259" w:lineRule="auto"/>
              <w:jc w:val="both"/>
              <w:rPr>
                <w:bCs/>
                <w:szCs w:val="24"/>
              </w:rPr>
            </w:pPr>
            <w:r w:rsidRPr="005B7348">
              <w:rPr>
                <w:bCs/>
                <w:szCs w:val="24"/>
              </w:rPr>
              <w:t>Contract Energy Price</w:t>
            </w:r>
          </w:p>
          <w:p w14:paraId="1E991195" w14:textId="77777777" w:rsidR="005B7348" w:rsidRPr="005B7348" w:rsidRDefault="005B7348" w:rsidP="00CD6BFC">
            <w:pPr>
              <w:widowControl w:val="0"/>
              <w:spacing w:after="160" w:line="259" w:lineRule="auto"/>
              <w:jc w:val="both"/>
              <w:rPr>
                <w:bCs/>
                <w:szCs w:val="24"/>
              </w:rPr>
            </w:pPr>
            <w:r w:rsidRPr="005B7348">
              <w:rPr>
                <w:bCs/>
                <w:szCs w:val="24"/>
              </w:rPr>
              <w:t>($/MWh)</w:t>
            </w:r>
          </w:p>
        </w:tc>
      </w:tr>
      <w:tr w:rsidR="005B7348" w:rsidRPr="005B7348" w14:paraId="14878A56" w14:textId="77777777" w:rsidTr="00AF1A60">
        <w:trPr>
          <w:gridAfter w:val="1"/>
          <w:wAfter w:w="7" w:type="dxa"/>
          <w:cantSplit/>
          <w:jc w:val="center"/>
        </w:trPr>
        <w:tc>
          <w:tcPr>
            <w:tcW w:w="2215" w:type="dxa"/>
            <w:tcBorders>
              <w:left w:val="double" w:sz="4" w:space="0" w:color="auto"/>
              <w:bottom w:val="single" w:sz="4" w:space="0" w:color="auto"/>
            </w:tcBorders>
          </w:tcPr>
          <w:p w14:paraId="64464614" w14:textId="77777777" w:rsidR="005B7348" w:rsidRPr="005B7348" w:rsidRDefault="005B7348" w:rsidP="00CD6BFC">
            <w:pPr>
              <w:widowControl w:val="0"/>
              <w:spacing w:after="160" w:line="259" w:lineRule="auto"/>
              <w:jc w:val="both"/>
              <w:rPr>
                <w:bCs/>
                <w:szCs w:val="24"/>
              </w:rPr>
            </w:pPr>
            <w:r w:rsidRPr="005B7348">
              <w:rPr>
                <w:bCs/>
                <w:szCs w:val="24"/>
              </w:rPr>
              <w:t>1</w:t>
            </w:r>
          </w:p>
        </w:tc>
        <w:tc>
          <w:tcPr>
            <w:tcW w:w="1774" w:type="dxa"/>
            <w:tcBorders>
              <w:bottom w:val="single" w:sz="4" w:space="0" w:color="auto"/>
              <w:right w:val="triple" w:sz="4" w:space="0" w:color="auto"/>
            </w:tcBorders>
          </w:tcPr>
          <w:p w14:paraId="76FB4E4B"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bottom w:val="nil"/>
            </w:tcBorders>
          </w:tcPr>
          <w:p w14:paraId="21F79C11" w14:textId="77777777" w:rsidR="005B7348" w:rsidRPr="005B7348" w:rsidRDefault="005B7348" w:rsidP="00CD6BFC">
            <w:pPr>
              <w:widowControl w:val="0"/>
              <w:spacing w:after="160" w:line="259" w:lineRule="auto"/>
              <w:jc w:val="both"/>
              <w:rPr>
                <w:bCs/>
                <w:szCs w:val="24"/>
              </w:rPr>
            </w:pPr>
            <w:r w:rsidRPr="005B7348">
              <w:rPr>
                <w:bCs/>
                <w:szCs w:val="24"/>
              </w:rPr>
              <w:t>19</w:t>
            </w:r>
          </w:p>
        </w:tc>
        <w:tc>
          <w:tcPr>
            <w:tcW w:w="1763" w:type="dxa"/>
            <w:tcBorders>
              <w:right w:val="double" w:sz="4" w:space="0" w:color="auto"/>
            </w:tcBorders>
          </w:tcPr>
          <w:p w14:paraId="332B05BA" w14:textId="77777777" w:rsidR="005B7348" w:rsidRPr="005B7348" w:rsidRDefault="005B7348" w:rsidP="00CD6BFC">
            <w:pPr>
              <w:widowControl w:val="0"/>
              <w:spacing w:after="160" w:line="259" w:lineRule="auto"/>
              <w:jc w:val="both"/>
              <w:rPr>
                <w:bCs/>
                <w:szCs w:val="24"/>
              </w:rPr>
            </w:pPr>
          </w:p>
        </w:tc>
      </w:tr>
      <w:tr w:rsidR="005B7348" w:rsidRPr="005B7348" w14:paraId="5C73F14E" w14:textId="77777777" w:rsidTr="00AF1A60">
        <w:trPr>
          <w:gridAfter w:val="1"/>
          <w:wAfter w:w="7" w:type="dxa"/>
          <w:cantSplit/>
          <w:jc w:val="center"/>
        </w:trPr>
        <w:tc>
          <w:tcPr>
            <w:tcW w:w="2215" w:type="dxa"/>
            <w:tcBorders>
              <w:top w:val="single" w:sz="4" w:space="0" w:color="auto"/>
              <w:left w:val="double" w:sz="4" w:space="0" w:color="auto"/>
            </w:tcBorders>
          </w:tcPr>
          <w:p w14:paraId="2ED2CFF2" w14:textId="77777777" w:rsidR="005B7348" w:rsidRPr="005B7348" w:rsidRDefault="005B7348" w:rsidP="00CD6BFC">
            <w:pPr>
              <w:widowControl w:val="0"/>
              <w:spacing w:after="160" w:line="259" w:lineRule="auto"/>
              <w:jc w:val="both"/>
              <w:rPr>
                <w:bCs/>
                <w:szCs w:val="24"/>
              </w:rPr>
            </w:pPr>
            <w:r w:rsidRPr="005B7348">
              <w:rPr>
                <w:bCs/>
                <w:szCs w:val="24"/>
              </w:rPr>
              <w:t>2</w:t>
            </w:r>
          </w:p>
        </w:tc>
        <w:tc>
          <w:tcPr>
            <w:tcW w:w="1774" w:type="dxa"/>
            <w:tcBorders>
              <w:top w:val="single" w:sz="4" w:space="0" w:color="auto"/>
              <w:right w:val="triple" w:sz="4" w:space="0" w:color="auto"/>
            </w:tcBorders>
          </w:tcPr>
          <w:p w14:paraId="6880546C"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bottom w:val="single" w:sz="4" w:space="0" w:color="auto"/>
            </w:tcBorders>
          </w:tcPr>
          <w:p w14:paraId="1E33A773" w14:textId="77777777" w:rsidR="005B7348" w:rsidRPr="005B7348" w:rsidRDefault="005B7348" w:rsidP="00CD6BFC">
            <w:pPr>
              <w:widowControl w:val="0"/>
              <w:spacing w:after="160" w:line="259" w:lineRule="auto"/>
              <w:jc w:val="both"/>
              <w:rPr>
                <w:bCs/>
                <w:szCs w:val="24"/>
              </w:rPr>
            </w:pPr>
            <w:r w:rsidRPr="005B7348">
              <w:rPr>
                <w:bCs/>
                <w:szCs w:val="24"/>
              </w:rPr>
              <w:t>20</w:t>
            </w:r>
          </w:p>
        </w:tc>
        <w:tc>
          <w:tcPr>
            <w:tcW w:w="1763" w:type="dxa"/>
            <w:tcBorders>
              <w:bottom w:val="nil"/>
              <w:right w:val="double" w:sz="4" w:space="0" w:color="auto"/>
            </w:tcBorders>
          </w:tcPr>
          <w:p w14:paraId="3EABB60D" w14:textId="77777777" w:rsidR="005B7348" w:rsidRPr="005B7348" w:rsidRDefault="005B7348" w:rsidP="00CD6BFC">
            <w:pPr>
              <w:widowControl w:val="0"/>
              <w:spacing w:after="160" w:line="259" w:lineRule="auto"/>
              <w:jc w:val="both"/>
              <w:rPr>
                <w:bCs/>
                <w:szCs w:val="24"/>
              </w:rPr>
            </w:pPr>
          </w:p>
        </w:tc>
      </w:tr>
      <w:tr w:rsidR="005B7348" w:rsidRPr="005B7348" w14:paraId="06C161FA" w14:textId="77777777" w:rsidTr="00AF1A60">
        <w:trPr>
          <w:gridAfter w:val="1"/>
          <w:wAfter w:w="7" w:type="dxa"/>
          <w:cantSplit/>
          <w:jc w:val="center"/>
        </w:trPr>
        <w:tc>
          <w:tcPr>
            <w:tcW w:w="2215" w:type="dxa"/>
            <w:tcBorders>
              <w:top w:val="nil"/>
              <w:left w:val="double" w:sz="4" w:space="0" w:color="auto"/>
              <w:bottom w:val="nil"/>
            </w:tcBorders>
          </w:tcPr>
          <w:p w14:paraId="66FD1C58" w14:textId="77777777" w:rsidR="005B7348" w:rsidRPr="005B7348" w:rsidRDefault="005B7348" w:rsidP="00CD6BFC">
            <w:pPr>
              <w:widowControl w:val="0"/>
              <w:spacing w:after="160" w:line="259" w:lineRule="auto"/>
              <w:jc w:val="both"/>
              <w:rPr>
                <w:bCs/>
                <w:szCs w:val="24"/>
              </w:rPr>
            </w:pPr>
            <w:r w:rsidRPr="005B7348">
              <w:rPr>
                <w:bCs/>
                <w:szCs w:val="24"/>
              </w:rPr>
              <w:t>3</w:t>
            </w:r>
          </w:p>
        </w:tc>
        <w:tc>
          <w:tcPr>
            <w:tcW w:w="1774" w:type="dxa"/>
            <w:tcBorders>
              <w:top w:val="nil"/>
              <w:bottom w:val="nil"/>
              <w:right w:val="triple" w:sz="4" w:space="0" w:color="auto"/>
            </w:tcBorders>
          </w:tcPr>
          <w:p w14:paraId="17354219" w14:textId="77777777" w:rsidR="005B7348" w:rsidRPr="005B7348" w:rsidRDefault="005B7348" w:rsidP="00CD6BFC">
            <w:pPr>
              <w:widowControl w:val="0"/>
              <w:spacing w:after="160" w:line="259" w:lineRule="auto"/>
              <w:jc w:val="both"/>
              <w:rPr>
                <w:bCs/>
                <w:szCs w:val="24"/>
              </w:rPr>
            </w:pPr>
          </w:p>
        </w:tc>
        <w:tc>
          <w:tcPr>
            <w:tcW w:w="2096" w:type="dxa"/>
            <w:tcBorders>
              <w:top w:val="single" w:sz="4" w:space="0" w:color="auto"/>
              <w:left w:val="triple" w:sz="4" w:space="0" w:color="auto"/>
            </w:tcBorders>
          </w:tcPr>
          <w:p w14:paraId="713582A9" w14:textId="77777777" w:rsidR="005B7348" w:rsidRPr="005B7348" w:rsidRDefault="005B7348" w:rsidP="00CD6BFC">
            <w:pPr>
              <w:widowControl w:val="0"/>
              <w:spacing w:after="160" w:line="259" w:lineRule="auto"/>
              <w:jc w:val="both"/>
              <w:rPr>
                <w:bCs/>
                <w:szCs w:val="24"/>
              </w:rPr>
            </w:pPr>
            <w:r w:rsidRPr="005B7348">
              <w:rPr>
                <w:bCs/>
                <w:szCs w:val="24"/>
              </w:rPr>
              <w:t>21</w:t>
            </w:r>
          </w:p>
        </w:tc>
        <w:tc>
          <w:tcPr>
            <w:tcW w:w="1763" w:type="dxa"/>
            <w:tcBorders>
              <w:bottom w:val="single" w:sz="4" w:space="0" w:color="auto"/>
              <w:right w:val="double" w:sz="4" w:space="0" w:color="auto"/>
            </w:tcBorders>
          </w:tcPr>
          <w:p w14:paraId="2CE27579" w14:textId="77777777" w:rsidR="005B7348" w:rsidRPr="005B7348" w:rsidRDefault="005B7348" w:rsidP="00CD6BFC">
            <w:pPr>
              <w:widowControl w:val="0"/>
              <w:spacing w:after="160" w:line="259" w:lineRule="auto"/>
              <w:jc w:val="both"/>
              <w:rPr>
                <w:bCs/>
                <w:szCs w:val="24"/>
              </w:rPr>
            </w:pPr>
          </w:p>
        </w:tc>
      </w:tr>
      <w:tr w:rsidR="005B7348" w:rsidRPr="005B7348" w14:paraId="15C8BD70" w14:textId="77777777" w:rsidTr="00AF1A60">
        <w:trPr>
          <w:gridAfter w:val="1"/>
          <w:wAfter w:w="7" w:type="dxa"/>
          <w:cantSplit/>
          <w:jc w:val="center"/>
        </w:trPr>
        <w:tc>
          <w:tcPr>
            <w:tcW w:w="2215" w:type="dxa"/>
            <w:tcBorders>
              <w:left w:val="double" w:sz="4" w:space="0" w:color="auto"/>
              <w:bottom w:val="single" w:sz="6" w:space="0" w:color="auto"/>
            </w:tcBorders>
          </w:tcPr>
          <w:p w14:paraId="43D85E14" w14:textId="77777777" w:rsidR="005B7348" w:rsidRPr="005B7348" w:rsidRDefault="005B7348" w:rsidP="00CD6BFC">
            <w:pPr>
              <w:widowControl w:val="0"/>
              <w:spacing w:after="160" w:line="259" w:lineRule="auto"/>
              <w:jc w:val="both"/>
              <w:rPr>
                <w:bCs/>
                <w:szCs w:val="24"/>
              </w:rPr>
            </w:pPr>
            <w:r w:rsidRPr="005B7348">
              <w:rPr>
                <w:bCs/>
                <w:szCs w:val="24"/>
              </w:rPr>
              <w:t>4</w:t>
            </w:r>
          </w:p>
        </w:tc>
        <w:tc>
          <w:tcPr>
            <w:tcW w:w="1774" w:type="dxa"/>
            <w:tcBorders>
              <w:bottom w:val="single" w:sz="6" w:space="0" w:color="auto"/>
              <w:right w:val="triple" w:sz="4" w:space="0" w:color="auto"/>
            </w:tcBorders>
          </w:tcPr>
          <w:p w14:paraId="5E9E1030" w14:textId="77777777" w:rsidR="005B7348" w:rsidRPr="005B7348" w:rsidRDefault="005B7348" w:rsidP="00CD6BFC">
            <w:pPr>
              <w:widowControl w:val="0"/>
              <w:spacing w:after="160" w:line="259" w:lineRule="auto"/>
              <w:jc w:val="both"/>
              <w:rPr>
                <w:bCs/>
                <w:szCs w:val="24"/>
              </w:rPr>
            </w:pPr>
          </w:p>
        </w:tc>
        <w:tc>
          <w:tcPr>
            <w:tcW w:w="2096" w:type="dxa"/>
            <w:tcBorders>
              <w:top w:val="nil"/>
              <w:left w:val="triple" w:sz="4" w:space="0" w:color="auto"/>
              <w:bottom w:val="nil"/>
            </w:tcBorders>
          </w:tcPr>
          <w:p w14:paraId="70DFE2FE" w14:textId="77777777" w:rsidR="005B7348" w:rsidRPr="005B7348" w:rsidRDefault="005B7348" w:rsidP="00CD6BFC">
            <w:pPr>
              <w:widowControl w:val="0"/>
              <w:spacing w:after="160" w:line="259" w:lineRule="auto"/>
              <w:jc w:val="both"/>
              <w:rPr>
                <w:bCs/>
                <w:szCs w:val="24"/>
              </w:rPr>
            </w:pPr>
            <w:r w:rsidRPr="005B7348">
              <w:rPr>
                <w:bCs/>
                <w:szCs w:val="24"/>
              </w:rPr>
              <w:t>22</w:t>
            </w:r>
          </w:p>
        </w:tc>
        <w:tc>
          <w:tcPr>
            <w:tcW w:w="1763" w:type="dxa"/>
            <w:tcBorders>
              <w:top w:val="single" w:sz="4" w:space="0" w:color="auto"/>
              <w:right w:val="double" w:sz="4" w:space="0" w:color="auto"/>
            </w:tcBorders>
          </w:tcPr>
          <w:p w14:paraId="58141725" w14:textId="77777777" w:rsidR="005B7348" w:rsidRPr="005B7348" w:rsidRDefault="005B7348" w:rsidP="00CD6BFC">
            <w:pPr>
              <w:widowControl w:val="0"/>
              <w:spacing w:after="160" w:line="259" w:lineRule="auto"/>
              <w:jc w:val="both"/>
              <w:rPr>
                <w:bCs/>
                <w:szCs w:val="24"/>
              </w:rPr>
            </w:pPr>
          </w:p>
        </w:tc>
      </w:tr>
      <w:tr w:rsidR="005B7348" w:rsidRPr="005B7348" w14:paraId="2F2CE94B" w14:textId="77777777" w:rsidTr="00AF1A60">
        <w:trPr>
          <w:gridAfter w:val="1"/>
          <w:wAfter w:w="7" w:type="dxa"/>
          <w:cantSplit/>
          <w:jc w:val="center"/>
        </w:trPr>
        <w:tc>
          <w:tcPr>
            <w:tcW w:w="2215" w:type="dxa"/>
            <w:tcBorders>
              <w:top w:val="nil"/>
              <w:left w:val="double" w:sz="4" w:space="0" w:color="auto"/>
            </w:tcBorders>
          </w:tcPr>
          <w:p w14:paraId="511820BE" w14:textId="77777777" w:rsidR="005B7348" w:rsidRPr="005B7348" w:rsidRDefault="005B7348" w:rsidP="00CD6BFC">
            <w:pPr>
              <w:widowControl w:val="0"/>
              <w:spacing w:after="160" w:line="259" w:lineRule="auto"/>
              <w:jc w:val="both"/>
              <w:rPr>
                <w:bCs/>
                <w:szCs w:val="24"/>
              </w:rPr>
            </w:pPr>
            <w:r w:rsidRPr="005B7348">
              <w:rPr>
                <w:bCs/>
                <w:szCs w:val="24"/>
              </w:rPr>
              <w:t>5</w:t>
            </w:r>
          </w:p>
        </w:tc>
        <w:tc>
          <w:tcPr>
            <w:tcW w:w="1774" w:type="dxa"/>
            <w:tcBorders>
              <w:top w:val="nil"/>
              <w:right w:val="triple" w:sz="4" w:space="0" w:color="auto"/>
            </w:tcBorders>
          </w:tcPr>
          <w:p w14:paraId="25ACF590"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bottom w:val="single" w:sz="6" w:space="0" w:color="auto"/>
            </w:tcBorders>
          </w:tcPr>
          <w:p w14:paraId="7755554C" w14:textId="77777777" w:rsidR="005B7348" w:rsidRPr="005B7348" w:rsidRDefault="005B7348" w:rsidP="00CD6BFC">
            <w:pPr>
              <w:widowControl w:val="0"/>
              <w:spacing w:after="160" w:line="259" w:lineRule="auto"/>
              <w:jc w:val="both"/>
              <w:rPr>
                <w:bCs/>
                <w:szCs w:val="24"/>
              </w:rPr>
            </w:pPr>
            <w:r w:rsidRPr="005B7348">
              <w:rPr>
                <w:bCs/>
                <w:szCs w:val="24"/>
              </w:rPr>
              <w:t>23</w:t>
            </w:r>
          </w:p>
        </w:tc>
        <w:tc>
          <w:tcPr>
            <w:tcW w:w="1763" w:type="dxa"/>
            <w:tcBorders>
              <w:top w:val="nil"/>
              <w:bottom w:val="nil"/>
              <w:right w:val="double" w:sz="4" w:space="0" w:color="auto"/>
            </w:tcBorders>
          </w:tcPr>
          <w:p w14:paraId="1FB64976" w14:textId="77777777" w:rsidR="005B7348" w:rsidRPr="005B7348" w:rsidRDefault="005B7348" w:rsidP="00CD6BFC">
            <w:pPr>
              <w:widowControl w:val="0"/>
              <w:spacing w:after="160" w:line="259" w:lineRule="auto"/>
              <w:jc w:val="both"/>
              <w:rPr>
                <w:bCs/>
                <w:szCs w:val="24"/>
              </w:rPr>
            </w:pPr>
          </w:p>
        </w:tc>
      </w:tr>
      <w:tr w:rsidR="005B7348" w:rsidRPr="005B7348" w14:paraId="74058D1D" w14:textId="77777777" w:rsidTr="00AF1A60">
        <w:trPr>
          <w:gridAfter w:val="1"/>
          <w:wAfter w:w="7" w:type="dxa"/>
          <w:cantSplit/>
          <w:jc w:val="center"/>
        </w:trPr>
        <w:tc>
          <w:tcPr>
            <w:tcW w:w="2215" w:type="dxa"/>
            <w:tcBorders>
              <w:left w:val="double" w:sz="4" w:space="0" w:color="auto"/>
            </w:tcBorders>
          </w:tcPr>
          <w:p w14:paraId="68FEA947" w14:textId="77777777" w:rsidR="005B7348" w:rsidRPr="005B7348" w:rsidRDefault="005B7348" w:rsidP="00CD6BFC">
            <w:pPr>
              <w:widowControl w:val="0"/>
              <w:spacing w:after="160" w:line="259" w:lineRule="auto"/>
              <w:jc w:val="both"/>
              <w:rPr>
                <w:bCs/>
                <w:szCs w:val="24"/>
              </w:rPr>
            </w:pPr>
            <w:r w:rsidRPr="005B7348">
              <w:rPr>
                <w:bCs/>
                <w:szCs w:val="24"/>
              </w:rPr>
              <w:t>6</w:t>
            </w:r>
          </w:p>
        </w:tc>
        <w:tc>
          <w:tcPr>
            <w:tcW w:w="1774" w:type="dxa"/>
            <w:tcBorders>
              <w:right w:val="triple" w:sz="4" w:space="0" w:color="auto"/>
            </w:tcBorders>
          </w:tcPr>
          <w:p w14:paraId="0CB0EA21" w14:textId="77777777" w:rsidR="005B7348" w:rsidRPr="005B7348" w:rsidRDefault="005B7348" w:rsidP="00CD6BFC">
            <w:pPr>
              <w:widowControl w:val="0"/>
              <w:spacing w:after="160" w:line="259" w:lineRule="auto"/>
              <w:jc w:val="both"/>
              <w:rPr>
                <w:bCs/>
                <w:szCs w:val="24"/>
              </w:rPr>
            </w:pPr>
          </w:p>
        </w:tc>
        <w:tc>
          <w:tcPr>
            <w:tcW w:w="2096" w:type="dxa"/>
            <w:tcBorders>
              <w:top w:val="nil"/>
              <w:left w:val="triple" w:sz="4" w:space="0" w:color="auto"/>
            </w:tcBorders>
          </w:tcPr>
          <w:p w14:paraId="7A12A596" w14:textId="77777777" w:rsidR="005B7348" w:rsidRPr="005B7348" w:rsidRDefault="005B7348" w:rsidP="00CD6BFC">
            <w:pPr>
              <w:widowControl w:val="0"/>
              <w:spacing w:after="160" w:line="259" w:lineRule="auto"/>
              <w:jc w:val="both"/>
              <w:rPr>
                <w:bCs/>
                <w:szCs w:val="24"/>
              </w:rPr>
            </w:pPr>
            <w:r w:rsidRPr="005B7348">
              <w:rPr>
                <w:bCs/>
                <w:szCs w:val="24"/>
              </w:rPr>
              <w:t>24</w:t>
            </w:r>
          </w:p>
        </w:tc>
        <w:tc>
          <w:tcPr>
            <w:tcW w:w="1763" w:type="dxa"/>
            <w:tcBorders>
              <w:bottom w:val="single" w:sz="6" w:space="0" w:color="auto"/>
              <w:right w:val="double" w:sz="4" w:space="0" w:color="auto"/>
            </w:tcBorders>
          </w:tcPr>
          <w:p w14:paraId="38677523" w14:textId="77777777" w:rsidR="005B7348" w:rsidRPr="005B7348" w:rsidRDefault="005B7348" w:rsidP="00CD6BFC">
            <w:pPr>
              <w:widowControl w:val="0"/>
              <w:spacing w:after="160" w:line="259" w:lineRule="auto"/>
              <w:jc w:val="both"/>
              <w:rPr>
                <w:bCs/>
                <w:szCs w:val="24"/>
              </w:rPr>
            </w:pPr>
          </w:p>
        </w:tc>
      </w:tr>
      <w:tr w:rsidR="005B7348" w:rsidRPr="005B7348" w14:paraId="5D8402FF" w14:textId="77777777" w:rsidTr="00AF1A60">
        <w:trPr>
          <w:gridAfter w:val="1"/>
          <w:wAfter w:w="7" w:type="dxa"/>
          <w:cantSplit/>
          <w:jc w:val="center"/>
        </w:trPr>
        <w:tc>
          <w:tcPr>
            <w:tcW w:w="2215" w:type="dxa"/>
            <w:tcBorders>
              <w:left w:val="double" w:sz="4" w:space="0" w:color="auto"/>
            </w:tcBorders>
          </w:tcPr>
          <w:p w14:paraId="140383BB" w14:textId="77777777" w:rsidR="005B7348" w:rsidRPr="005B7348" w:rsidRDefault="005B7348" w:rsidP="00CD6BFC">
            <w:pPr>
              <w:widowControl w:val="0"/>
              <w:spacing w:after="160" w:line="259" w:lineRule="auto"/>
              <w:jc w:val="both"/>
              <w:rPr>
                <w:bCs/>
                <w:szCs w:val="24"/>
              </w:rPr>
            </w:pPr>
            <w:r w:rsidRPr="005B7348">
              <w:rPr>
                <w:bCs/>
                <w:szCs w:val="24"/>
              </w:rPr>
              <w:t>7</w:t>
            </w:r>
          </w:p>
        </w:tc>
        <w:tc>
          <w:tcPr>
            <w:tcW w:w="1774" w:type="dxa"/>
            <w:tcBorders>
              <w:right w:val="triple" w:sz="4" w:space="0" w:color="auto"/>
            </w:tcBorders>
          </w:tcPr>
          <w:p w14:paraId="65E14984"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0ECE29B8" w14:textId="77777777" w:rsidR="005B7348" w:rsidRPr="005B7348" w:rsidRDefault="005B7348" w:rsidP="00CD6BFC">
            <w:pPr>
              <w:widowControl w:val="0"/>
              <w:spacing w:after="160" w:line="259" w:lineRule="auto"/>
              <w:jc w:val="both"/>
              <w:rPr>
                <w:bCs/>
                <w:szCs w:val="24"/>
              </w:rPr>
            </w:pPr>
            <w:r w:rsidRPr="005B7348">
              <w:rPr>
                <w:bCs/>
                <w:szCs w:val="24"/>
              </w:rPr>
              <w:t>25</w:t>
            </w:r>
          </w:p>
        </w:tc>
        <w:tc>
          <w:tcPr>
            <w:tcW w:w="1763" w:type="dxa"/>
            <w:tcBorders>
              <w:top w:val="nil"/>
              <w:right w:val="double" w:sz="4" w:space="0" w:color="auto"/>
            </w:tcBorders>
            <w:shd w:val="clear" w:color="000000" w:fill="FFFFFF"/>
          </w:tcPr>
          <w:p w14:paraId="16232661" w14:textId="77777777" w:rsidR="005B7348" w:rsidRPr="005B7348" w:rsidRDefault="005B7348" w:rsidP="00CD6BFC">
            <w:pPr>
              <w:widowControl w:val="0"/>
              <w:spacing w:after="160" w:line="259" w:lineRule="auto"/>
              <w:jc w:val="both"/>
              <w:rPr>
                <w:bCs/>
                <w:szCs w:val="24"/>
              </w:rPr>
            </w:pPr>
          </w:p>
        </w:tc>
      </w:tr>
      <w:tr w:rsidR="005B7348" w:rsidRPr="005B7348" w14:paraId="06B838EF" w14:textId="77777777" w:rsidTr="00AF1A60">
        <w:trPr>
          <w:gridAfter w:val="1"/>
          <w:wAfter w:w="7" w:type="dxa"/>
          <w:cantSplit/>
          <w:jc w:val="center"/>
        </w:trPr>
        <w:tc>
          <w:tcPr>
            <w:tcW w:w="2215" w:type="dxa"/>
            <w:tcBorders>
              <w:left w:val="double" w:sz="4" w:space="0" w:color="auto"/>
            </w:tcBorders>
          </w:tcPr>
          <w:p w14:paraId="2C73CD79" w14:textId="77777777" w:rsidR="005B7348" w:rsidRPr="005B7348" w:rsidRDefault="005B7348" w:rsidP="00CD6BFC">
            <w:pPr>
              <w:widowControl w:val="0"/>
              <w:spacing w:after="160" w:line="259" w:lineRule="auto"/>
              <w:jc w:val="both"/>
              <w:rPr>
                <w:bCs/>
                <w:szCs w:val="24"/>
              </w:rPr>
            </w:pPr>
            <w:r w:rsidRPr="005B7348">
              <w:rPr>
                <w:bCs/>
                <w:szCs w:val="24"/>
              </w:rPr>
              <w:t>8</w:t>
            </w:r>
          </w:p>
        </w:tc>
        <w:tc>
          <w:tcPr>
            <w:tcW w:w="1774" w:type="dxa"/>
            <w:tcBorders>
              <w:right w:val="triple" w:sz="4" w:space="0" w:color="auto"/>
            </w:tcBorders>
          </w:tcPr>
          <w:p w14:paraId="719E76D1"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6741244A"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491A082B" w14:textId="77777777" w:rsidR="005B7348" w:rsidRPr="005B7348" w:rsidRDefault="005B7348" w:rsidP="00CD6BFC">
            <w:pPr>
              <w:widowControl w:val="0"/>
              <w:spacing w:after="160" w:line="259" w:lineRule="auto"/>
              <w:jc w:val="both"/>
              <w:rPr>
                <w:bCs/>
                <w:szCs w:val="24"/>
              </w:rPr>
            </w:pPr>
          </w:p>
        </w:tc>
      </w:tr>
      <w:tr w:rsidR="005B7348" w:rsidRPr="005B7348" w14:paraId="710B556A" w14:textId="77777777" w:rsidTr="00AF1A60">
        <w:trPr>
          <w:gridAfter w:val="1"/>
          <w:wAfter w:w="7" w:type="dxa"/>
          <w:cantSplit/>
          <w:jc w:val="center"/>
        </w:trPr>
        <w:tc>
          <w:tcPr>
            <w:tcW w:w="2215" w:type="dxa"/>
            <w:tcBorders>
              <w:left w:val="double" w:sz="4" w:space="0" w:color="auto"/>
            </w:tcBorders>
          </w:tcPr>
          <w:p w14:paraId="646CDE19" w14:textId="77777777" w:rsidR="005B7348" w:rsidRPr="005B7348" w:rsidRDefault="005B7348" w:rsidP="00CD6BFC">
            <w:pPr>
              <w:widowControl w:val="0"/>
              <w:spacing w:after="160" w:line="259" w:lineRule="auto"/>
              <w:jc w:val="both"/>
              <w:rPr>
                <w:bCs/>
                <w:szCs w:val="24"/>
              </w:rPr>
            </w:pPr>
            <w:r w:rsidRPr="005B7348">
              <w:rPr>
                <w:bCs/>
                <w:szCs w:val="24"/>
              </w:rPr>
              <w:t>9</w:t>
            </w:r>
          </w:p>
        </w:tc>
        <w:tc>
          <w:tcPr>
            <w:tcW w:w="1774" w:type="dxa"/>
            <w:tcBorders>
              <w:right w:val="triple" w:sz="4" w:space="0" w:color="auto"/>
            </w:tcBorders>
          </w:tcPr>
          <w:p w14:paraId="3F91448B"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42FF4BB5"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570835F8" w14:textId="77777777" w:rsidR="005B7348" w:rsidRPr="005B7348" w:rsidRDefault="005B7348" w:rsidP="00CD6BFC">
            <w:pPr>
              <w:widowControl w:val="0"/>
              <w:spacing w:after="160" w:line="259" w:lineRule="auto"/>
              <w:jc w:val="both"/>
              <w:rPr>
                <w:bCs/>
                <w:szCs w:val="24"/>
              </w:rPr>
            </w:pPr>
          </w:p>
        </w:tc>
      </w:tr>
      <w:tr w:rsidR="005B7348" w:rsidRPr="005B7348" w14:paraId="13566A18" w14:textId="77777777" w:rsidTr="00AF1A60">
        <w:trPr>
          <w:gridAfter w:val="1"/>
          <w:wAfter w:w="7" w:type="dxa"/>
          <w:cantSplit/>
          <w:jc w:val="center"/>
        </w:trPr>
        <w:tc>
          <w:tcPr>
            <w:tcW w:w="2215" w:type="dxa"/>
            <w:tcBorders>
              <w:left w:val="double" w:sz="4" w:space="0" w:color="auto"/>
            </w:tcBorders>
          </w:tcPr>
          <w:p w14:paraId="5AD8BA0B" w14:textId="77777777" w:rsidR="005B7348" w:rsidRPr="005B7348" w:rsidRDefault="005B7348" w:rsidP="00CD6BFC">
            <w:pPr>
              <w:widowControl w:val="0"/>
              <w:spacing w:after="160" w:line="259" w:lineRule="auto"/>
              <w:jc w:val="both"/>
              <w:rPr>
                <w:bCs/>
                <w:szCs w:val="24"/>
              </w:rPr>
            </w:pPr>
            <w:r w:rsidRPr="005B7348">
              <w:rPr>
                <w:bCs/>
                <w:szCs w:val="24"/>
              </w:rPr>
              <w:t>10</w:t>
            </w:r>
          </w:p>
        </w:tc>
        <w:tc>
          <w:tcPr>
            <w:tcW w:w="1774" w:type="dxa"/>
            <w:tcBorders>
              <w:right w:val="triple" w:sz="4" w:space="0" w:color="auto"/>
            </w:tcBorders>
          </w:tcPr>
          <w:p w14:paraId="47661F9F"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33D7F89E"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7F69A7C7" w14:textId="77777777" w:rsidR="005B7348" w:rsidRPr="005B7348" w:rsidRDefault="005B7348" w:rsidP="00CD6BFC">
            <w:pPr>
              <w:widowControl w:val="0"/>
              <w:spacing w:after="160" w:line="259" w:lineRule="auto"/>
              <w:jc w:val="both"/>
              <w:rPr>
                <w:bCs/>
                <w:szCs w:val="24"/>
              </w:rPr>
            </w:pPr>
          </w:p>
        </w:tc>
      </w:tr>
      <w:tr w:rsidR="005B7348" w:rsidRPr="005B7348" w14:paraId="71036A76" w14:textId="77777777" w:rsidTr="00AF1A60">
        <w:trPr>
          <w:gridAfter w:val="1"/>
          <w:wAfter w:w="7" w:type="dxa"/>
          <w:cantSplit/>
          <w:jc w:val="center"/>
        </w:trPr>
        <w:tc>
          <w:tcPr>
            <w:tcW w:w="2215" w:type="dxa"/>
            <w:tcBorders>
              <w:left w:val="double" w:sz="4" w:space="0" w:color="auto"/>
            </w:tcBorders>
          </w:tcPr>
          <w:p w14:paraId="7530C44D" w14:textId="77777777" w:rsidR="005B7348" w:rsidRPr="005B7348" w:rsidRDefault="005B7348" w:rsidP="00CD6BFC">
            <w:pPr>
              <w:widowControl w:val="0"/>
              <w:spacing w:after="160" w:line="259" w:lineRule="auto"/>
              <w:jc w:val="both"/>
              <w:rPr>
                <w:bCs/>
                <w:szCs w:val="24"/>
              </w:rPr>
            </w:pPr>
            <w:r w:rsidRPr="005B7348">
              <w:rPr>
                <w:bCs/>
                <w:szCs w:val="24"/>
              </w:rPr>
              <w:t>11</w:t>
            </w:r>
          </w:p>
        </w:tc>
        <w:tc>
          <w:tcPr>
            <w:tcW w:w="1774" w:type="dxa"/>
            <w:tcBorders>
              <w:right w:val="triple" w:sz="4" w:space="0" w:color="auto"/>
            </w:tcBorders>
          </w:tcPr>
          <w:p w14:paraId="6AE7B6E8"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5660C2B7"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591AB7A0" w14:textId="77777777" w:rsidR="005B7348" w:rsidRPr="005B7348" w:rsidRDefault="005B7348" w:rsidP="00CD6BFC">
            <w:pPr>
              <w:widowControl w:val="0"/>
              <w:spacing w:after="160" w:line="259" w:lineRule="auto"/>
              <w:jc w:val="both"/>
              <w:rPr>
                <w:bCs/>
                <w:szCs w:val="24"/>
              </w:rPr>
            </w:pPr>
          </w:p>
        </w:tc>
      </w:tr>
      <w:tr w:rsidR="005B7348" w:rsidRPr="005B7348" w14:paraId="1C31AE8B" w14:textId="77777777" w:rsidTr="00AF1A60">
        <w:trPr>
          <w:gridAfter w:val="1"/>
          <w:wAfter w:w="7" w:type="dxa"/>
          <w:cantSplit/>
          <w:jc w:val="center"/>
        </w:trPr>
        <w:tc>
          <w:tcPr>
            <w:tcW w:w="2215" w:type="dxa"/>
            <w:tcBorders>
              <w:left w:val="double" w:sz="4" w:space="0" w:color="auto"/>
            </w:tcBorders>
          </w:tcPr>
          <w:p w14:paraId="2B181BF1" w14:textId="77777777" w:rsidR="005B7348" w:rsidRPr="005B7348" w:rsidRDefault="005B7348" w:rsidP="00CD6BFC">
            <w:pPr>
              <w:widowControl w:val="0"/>
              <w:spacing w:after="160" w:line="259" w:lineRule="auto"/>
              <w:jc w:val="both"/>
              <w:rPr>
                <w:bCs/>
                <w:szCs w:val="24"/>
              </w:rPr>
            </w:pPr>
            <w:r w:rsidRPr="005B7348">
              <w:rPr>
                <w:bCs/>
                <w:szCs w:val="24"/>
              </w:rPr>
              <w:t>12</w:t>
            </w:r>
          </w:p>
        </w:tc>
        <w:tc>
          <w:tcPr>
            <w:tcW w:w="1774" w:type="dxa"/>
            <w:tcBorders>
              <w:right w:val="triple" w:sz="4" w:space="0" w:color="auto"/>
            </w:tcBorders>
          </w:tcPr>
          <w:p w14:paraId="56F4B5C1"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04ED98B7"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2A0851AA" w14:textId="77777777" w:rsidR="005B7348" w:rsidRPr="005B7348" w:rsidRDefault="005B7348" w:rsidP="00CD6BFC">
            <w:pPr>
              <w:widowControl w:val="0"/>
              <w:spacing w:after="160" w:line="259" w:lineRule="auto"/>
              <w:jc w:val="both"/>
              <w:rPr>
                <w:bCs/>
                <w:szCs w:val="24"/>
              </w:rPr>
            </w:pPr>
          </w:p>
        </w:tc>
      </w:tr>
      <w:tr w:rsidR="005B7348" w:rsidRPr="005B7348" w14:paraId="1994A233" w14:textId="77777777" w:rsidTr="00AF1A60">
        <w:trPr>
          <w:gridAfter w:val="1"/>
          <w:wAfter w:w="7" w:type="dxa"/>
          <w:cantSplit/>
          <w:jc w:val="center"/>
        </w:trPr>
        <w:tc>
          <w:tcPr>
            <w:tcW w:w="2215" w:type="dxa"/>
            <w:tcBorders>
              <w:left w:val="double" w:sz="4" w:space="0" w:color="auto"/>
            </w:tcBorders>
          </w:tcPr>
          <w:p w14:paraId="3901BE6C" w14:textId="77777777" w:rsidR="005B7348" w:rsidRPr="005B7348" w:rsidRDefault="005B7348" w:rsidP="00CD6BFC">
            <w:pPr>
              <w:widowControl w:val="0"/>
              <w:spacing w:after="160" w:line="259" w:lineRule="auto"/>
              <w:jc w:val="both"/>
              <w:rPr>
                <w:bCs/>
                <w:szCs w:val="24"/>
              </w:rPr>
            </w:pPr>
            <w:r w:rsidRPr="005B7348">
              <w:rPr>
                <w:bCs/>
                <w:szCs w:val="24"/>
              </w:rPr>
              <w:t>13</w:t>
            </w:r>
          </w:p>
        </w:tc>
        <w:tc>
          <w:tcPr>
            <w:tcW w:w="1774" w:type="dxa"/>
            <w:tcBorders>
              <w:right w:val="triple" w:sz="4" w:space="0" w:color="auto"/>
            </w:tcBorders>
          </w:tcPr>
          <w:p w14:paraId="12F30A5B"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10E105BA"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23A55AAF" w14:textId="77777777" w:rsidR="005B7348" w:rsidRPr="005B7348" w:rsidRDefault="005B7348" w:rsidP="00CD6BFC">
            <w:pPr>
              <w:widowControl w:val="0"/>
              <w:spacing w:after="160" w:line="259" w:lineRule="auto"/>
              <w:jc w:val="both"/>
              <w:rPr>
                <w:bCs/>
                <w:szCs w:val="24"/>
              </w:rPr>
            </w:pPr>
          </w:p>
        </w:tc>
      </w:tr>
      <w:tr w:rsidR="005B7348" w:rsidRPr="005B7348" w14:paraId="67A42400" w14:textId="77777777" w:rsidTr="00AF1A60">
        <w:trPr>
          <w:gridAfter w:val="1"/>
          <w:wAfter w:w="7" w:type="dxa"/>
          <w:cantSplit/>
          <w:jc w:val="center"/>
        </w:trPr>
        <w:tc>
          <w:tcPr>
            <w:tcW w:w="2215" w:type="dxa"/>
            <w:tcBorders>
              <w:left w:val="double" w:sz="4" w:space="0" w:color="auto"/>
            </w:tcBorders>
          </w:tcPr>
          <w:p w14:paraId="761F41F6" w14:textId="77777777" w:rsidR="005B7348" w:rsidRPr="005B7348" w:rsidRDefault="005B7348" w:rsidP="00CD6BFC">
            <w:pPr>
              <w:widowControl w:val="0"/>
              <w:spacing w:after="160" w:line="259" w:lineRule="auto"/>
              <w:jc w:val="both"/>
              <w:rPr>
                <w:bCs/>
                <w:szCs w:val="24"/>
              </w:rPr>
            </w:pPr>
            <w:r w:rsidRPr="005B7348">
              <w:rPr>
                <w:bCs/>
                <w:szCs w:val="24"/>
              </w:rPr>
              <w:t>14</w:t>
            </w:r>
          </w:p>
        </w:tc>
        <w:tc>
          <w:tcPr>
            <w:tcW w:w="1774" w:type="dxa"/>
            <w:tcBorders>
              <w:right w:val="triple" w:sz="4" w:space="0" w:color="auto"/>
            </w:tcBorders>
          </w:tcPr>
          <w:p w14:paraId="2832667E"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3092A772"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052E98AF" w14:textId="77777777" w:rsidR="005B7348" w:rsidRPr="005B7348" w:rsidRDefault="005B7348" w:rsidP="00CD6BFC">
            <w:pPr>
              <w:widowControl w:val="0"/>
              <w:spacing w:after="160" w:line="259" w:lineRule="auto"/>
              <w:jc w:val="both"/>
              <w:rPr>
                <w:bCs/>
                <w:szCs w:val="24"/>
              </w:rPr>
            </w:pPr>
          </w:p>
        </w:tc>
      </w:tr>
      <w:tr w:rsidR="005B7348" w:rsidRPr="005B7348" w14:paraId="61C62559" w14:textId="77777777" w:rsidTr="00AF1A60">
        <w:trPr>
          <w:gridAfter w:val="1"/>
          <w:wAfter w:w="7" w:type="dxa"/>
          <w:cantSplit/>
          <w:jc w:val="center"/>
        </w:trPr>
        <w:tc>
          <w:tcPr>
            <w:tcW w:w="2215" w:type="dxa"/>
            <w:tcBorders>
              <w:left w:val="double" w:sz="4" w:space="0" w:color="auto"/>
            </w:tcBorders>
          </w:tcPr>
          <w:p w14:paraId="1F05F735" w14:textId="77777777" w:rsidR="005B7348" w:rsidRPr="005B7348" w:rsidRDefault="005B7348" w:rsidP="00CD6BFC">
            <w:pPr>
              <w:widowControl w:val="0"/>
              <w:spacing w:after="160" w:line="259" w:lineRule="auto"/>
              <w:jc w:val="both"/>
              <w:rPr>
                <w:bCs/>
                <w:szCs w:val="24"/>
              </w:rPr>
            </w:pPr>
            <w:r w:rsidRPr="005B7348">
              <w:rPr>
                <w:bCs/>
                <w:szCs w:val="24"/>
              </w:rPr>
              <w:t>15</w:t>
            </w:r>
          </w:p>
        </w:tc>
        <w:tc>
          <w:tcPr>
            <w:tcW w:w="1774" w:type="dxa"/>
            <w:tcBorders>
              <w:right w:val="triple" w:sz="4" w:space="0" w:color="auto"/>
            </w:tcBorders>
          </w:tcPr>
          <w:p w14:paraId="42E9729D"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10DEBA05"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4B930225" w14:textId="77777777" w:rsidR="005B7348" w:rsidRPr="005B7348" w:rsidRDefault="005B7348" w:rsidP="00CD6BFC">
            <w:pPr>
              <w:widowControl w:val="0"/>
              <w:spacing w:after="160" w:line="259" w:lineRule="auto"/>
              <w:jc w:val="both"/>
              <w:rPr>
                <w:bCs/>
                <w:szCs w:val="24"/>
              </w:rPr>
            </w:pPr>
          </w:p>
        </w:tc>
      </w:tr>
      <w:tr w:rsidR="005B7348" w:rsidRPr="005B7348" w14:paraId="540B0D16" w14:textId="77777777" w:rsidTr="00AF1A60">
        <w:trPr>
          <w:gridAfter w:val="1"/>
          <w:wAfter w:w="7" w:type="dxa"/>
          <w:cantSplit/>
          <w:jc w:val="center"/>
        </w:trPr>
        <w:tc>
          <w:tcPr>
            <w:tcW w:w="2215" w:type="dxa"/>
            <w:tcBorders>
              <w:left w:val="double" w:sz="4" w:space="0" w:color="auto"/>
              <w:bottom w:val="single" w:sz="6" w:space="0" w:color="auto"/>
            </w:tcBorders>
          </w:tcPr>
          <w:p w14:paraId="0993B45B" w14:textId="77777777" w:rsidR="005B7348" w:rsidRPr="005B7348" w:rsidRDefault="005B7348" w:rsidP="00CD6BFC">
            <w:pPr>
              <w:widowControl w:val="0"/>
              <w:spacing w:after="160" w:line="259" w:lineRule="auto"/>
              <w:jc w:val="both"/>
              <w:rPr>
                <w:bCs/>
                <w:szCs w:val="24"/>
              </w:rPr>
            </w:pPr>
            <w:r w:rsidRPr="005B7348">
              <w:rPr>
                <w:bCs/>
                <w:szCs w:val="24"/>
              </w:rPr>
              <w:t>16</w:t>
            </w:r>
          </w:p>
        </w:tc>
        <w:tc>
          <w:tcPr>
            <w:tcW w:w="1774" w:type="dxa"/>
            <w:tcBorders>
              <w:bottom w:val="single" w:sz="6" w:space="0" w:color="auto"/>
              <w:right w:val="triple" w:sz="4" w:space="0" w:color="auto"/>
            </w:tcBorders>
          </w:tcPr>
          <w:p w14:paraId="027AC58E"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tcBorders>
          </w:tcPr>
          <w:p w14:paraId="3AF9786E" w14:textId="77777777" w:rsidR="005B7348" w:rsidRPr="005B7348" w:rsidRDefault="005B7348" w:rsidP="00CD6BFC">
            <w:pPr>
              <w:widowControl w:val="0"/>
              <w:spacing w:after="160" w:line="259" w:lineRule="auto"/>
              <w:jc w:val="both"/>
              <w:rPr>
                <w:bCs/>
                <w:szCs w:val="24"/>
              </w:rPr>
            </w:pPr>
          </w:p>
        </w:tc>
        <w:tc>
          <w:tcPr>
            <w:tcW w:w="1763" w:type="dxa"/>
            <w:tcBorders>
              <w:right w:val="double" w:sz="4" w:space="0" w:color="auto"/>
            </w:tcBorders>
            <w:shd w:val="clear" w:color="000000" w:fill="FFFFFF"/>
          </w:tcPr>
          <w:p w14:paraId="0F8DF560" w14:textId="77777777" w:rsidR="005B7348" w:rsidRPr="005B7348" w:rsidRDefault="005B7348" w:rsidP="00CD6BFC">
            <w:pPr>
              <w:widowControl w:val="0"/>
              <w:spacing w:after="160" w:line="259" w:lineRule="auto"/>
              <w:jc w:val="both"/>
              <w:rPr>
                <w:bCs/>
                <w:szCs w:val="24"/>
              </w:rPr>
            </w:pPr>
          </w:p>
        </w:tc>
      </w:tr>
      <w:tr w:rsidR="005B7348" w:rsidRPr="005B7348" w14:paraId="4B38DD24" w14:textId="77777777" w:rsidTr="00AF1A60">
        <w:trPr>
          <w:gridAfter w:val="1"/>
          <w:wAfter w:w="7" w:type="dxa"/>
          <w:cantSplit/>
          <w:jc w:val="center"/>
        </w:trPr>
        <w:tc>
          <w:tcPr>
            <w:tcW w:w="2215" w:type="dxa"/>
            <w:tcBorders>
              <w:left w:val="double" w:sz="4" w:space="0" w:color="auto"/>
              <w:bottom w:val="single" w:sz="6" w:space="0" w:color="auto"/>
            </w:tcBorders>
          </w:tcPr>
          <w:p w14:paraId="4701DB16" w14:textId="77777777" w:rsidR="005B7348" w:rsidRPr="005B7348" w:rsidRDefault="005B7348" w:rsidP="00CD6BFC">
            <w:pPr>
              <w:widowControl w:val="0"/>
              <w:spacing w:after="160" w:line="259" w:lineRule="auto"/>
              <w:jc w:val="both"/>
              <w:rPr>
                <w:bCs/>
                <w:szCs w:val="24"/>
              </w:rPr>
            </w:pPr>
            <w:r w:rsidRPr="005B7348">
              <w:rPr>
                <w:bCs/>
                <w:szCs w:val="24"/>
              </w:rPr>
              <w:t>17</w:t>
            </w:r>
          </w:p>
        </w:tc>
        <w:tc>
          <w:tcPr>
            <w:tcW w:w="1774" w:type="dxa"/>
            <w:tcBorders>
              <w:bottom w:val="single" w:sz="6" w:space="0" w:color="auto"/>
              <w:right w:val="triple" w:sz="4" w:space="0" w:color="auto"/>
            </w:tcBorders>
          </w:tcPr>
          <w:p w14:paraId="2D3EA985"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bottom w:val="single" w:sz="6" w:space="0" w:color="auto"/>
            </w:tcBorders>
          </w:tcPr>
          <w:p w14:paraId="57FA1494" w14:textId="77777777" w:rsidR="005B7348" w:rsidRPr="005B7348" w:rsidRDefault="005B7348" w:rsidP="00CD6BFC">
            <w:pPr>
              <w:widowControl w:val="0"/>
              <w:spacing w:after="160" w:line="259" w:lineRule="auto"/>
              <w:jc w:val="both"/>
              <w:rPr>
                <w:bCs/>
                <w:szCs w:val="24"/>
              </w:rPr>
            </w:pPr>
          </w:p>
        </w:tc>
        <w:tc>
          <w:tcPr>
            <w:tcW w:w="1763" w:type="dxa"/>
            <w:tcBorders>
              <w:bottom w:val="single" w:sz="6" w:space="0" w:color="auto"/>
              <w:right w:val="double" w:sz="4" w:space="0" w:color="auto"/>
            </w:tcBorders>
            <w:shd w:val="clear" w:color="000000" w:fill="FFFFFF"/>
          </w:tcPr>
          <w:p w14:paraId="2FF453A0" w14:textId="77777777" w:rsidR="005B7348" w:rsidRPr="005B7348" w:rsidRDefault="005B7348" w:rsidP="00CD6BFC">
            <w:pPr>
              <w:widowControl w:val="0"/>
              <w:spacing w:after="160" w:line="259" w:lineRule="auto"/>
              <w:jc w:val="both"/>
              <w:rPr>
                <w:bCs/>
                <w:szCs w:val="24"/>
              </w:rPr>
            </w:pPr>
          </w:p>
        </w:tc>
      </w:tr>
      <w:tr w:rsidR="005B7348" w:rsidRPr="005B7348" w14:paraId="154FAAEA" w14:textId="77777777" w:rsidTr="00AF1A60">
        <w:trPr>
          <w:gridAfter w:val="1"/>
          <w:wAfter w:w="7" w:type="dxa"/>
          <w:cantSplit/>
          <w:jc w:val="center"/>
        </w:trPr>
        <w:tc>
          <w:tcPr>
            <w:tcW w:w="2215" w:type="dxa"/>
            <w:tcBorders>
              <w:top w:val="single" w:sz="6" w:space="0" w:color="auto"/>
              <w:left w:val="double" w:sz="4" w:space="0" w:color="auto"/>
              <w:bottom w:val="double" w:sz="4" w:space="0" w:color="auto"/>
            </w:tcBorders>
          </w:tcPr>
          <w:p w14:paraId="5F889ADF" w14:textId="77777777" w:rsidR="005B7348" w:rsidRPr="005B7348" w:rsidRDefault="005B7348" w:rsidP="00CD6BFC">
            <w:pPr>
              <w:widowControl w:val="0"/>
              <w:spacing w:after="160" w:line="259" w:lineRule="auto"/>
              <w:jc w:val="both"/>
              <w:rPr>
                <w:bCs/>
                <w:szCs w:val="24"/>
              </w:rPr>
            </w:pPr>
            <w:r w:rsidRPr="005B7348">
              <w:rPr>
                <w:bCs/>
                <w:szCs w:val="24"/>
              </w:rPr>
              <w:t>18</w:t>
            </w:r>
          </w:p>
        </w:tc>
        <w:tc>
          <w:tcPr>
            <w:tcW w:w="1774" w:type="dxa"/>
            <w:tcBorders>
              <w:top w:val="single" w:sz="6" w:space="0" w:color="auto"/>
              <w:bottom w:val="double" w:sz="4" w:space="0" w:color="auto"/>
              <w:right w:val="triple" w:sz="4" w:space="0" w:color="auto"/>
            </w:tcBorders>
          </w:tcPr>
          <w:p w14:paraId="16AA5354" w14:textId="77777777" w:rsidR="005B7348" w:rsidRPr="005B7348" w:rsidRDefault="005B7348" w:rsidP="00CD6BFC">
            <w:pPr>
              <w:widowControl w:val="0"/>
              <w:spacing w:after="160" w:line="259" w:lineRule="auto"/>
              <w:jc w:val="both"/>
              <w:rPr>
                <w:bCs/>
                <w:szCs w:val="24"/>
              </w:rPr>
            </w:pPr>
          </w:p>
        </w:tc>
        <w:tc>
          <w:tcPr>
            <w:tcW w:w="2096" w:type="dxa"/>
            <w:tcBorders>
              <w:left w:val="triple" w:sz="4" w:space="0" w:color="auto"/>
              <w:bottom w:val="double" w:sz="4" w:space="0" w:color="auto"/>
            </w:tcBorders>
          </w:tcPr>
          <w:p w14:paraId="1F4B69BA" w14:textId="77777777" w:rsidR="005B7348" w:rsidRPr="005B7348" w:rsidRDefault="005B7348" w:rsidP="00CD6BFC">
            <w:pPr>
              <w:widowControl w:val="0"/>
              <w:spacing w:after="160" w:line="259" w:lineRule="auto"/>
              <w:jc w:val="both"/>
              <w:rPr>
                <w:bCs/>
                <w:szCs w:val="24"/>
              </w:rPr>
            </w:pPr>
          </w:p>
        </w:tc>
        <w:tc>
          <w:tcPr>
            <w:tcW w:w="1763" w:type="dxa"/>
            <w:tcBorders>
              <w:bottom w:val="double" w:sz="4" w:space="0" w:color="auto"/>
              <w:right w:val="double" w:sz="4" w:space="0" w:color="auto"/>
            </w:tcBorders>
            <w:shd w:val="clear" w:color="000000" w:fill="FFFFFF"/>
          </w:tcPr>
          <w:p w14:paraId="2B23BE7E" w14:textId="77777777" w:rsidR="005B7348" w:rsidRPr="005B7348" w:rsidRDefault="005B7348" w:rsidP="00CD6BFC">
            <w:pPr>
              <w:widowControl w:val="0"/>
              <w:spacing w:after="160" w:line="259" w:lineRule="auto"/>
              <w:jc w:val="both"/>
              <w:rPr>
                <w:bCs/>
                <w:szCs w:val="24"/>
              </w:rPr>
            </w:pPr>
          </w:p>
        </w:tc>
      </w:tr>
    </w:tbl>
    <w:p w14:paraId="73302545" w14:textId="77777777" w:rsidR="005B7348" w:rsidRPr="005B7348" w:rsidRDefault="005B7348" w:rsidP="00CD6BFC">
      <w:pPr>
        <w:widowControl w:val="0"/>
        <w:spacing w:after="160" w:line="259" w:lineRule="auto"/>
        <w:jc w:val="both"/>
        <w:rPr>
          <w:bCs/>
          <w:szCs w:val="24"/>
        </w:rPr>
      </w:pPr>
    </w:p>
    <w:p w14:paraId="1912BE3B" w14:textId="77777777" w:rsidR="005B7348" w:rsidRPr="005B7348" w:rsidRDefault="005B7348" w:rsidP="00CD6BFC">
      <w:pPr>
        <w:widowControl w:val="0"/>
        <w:spacing w:after="160" w:line="259" w:lineRule="auto"/>
        <w:jc w:val="both"/>
        <w:rPr>
          <w:bCs/>
          <w:szCs w:val="24"/>
        </w:rPr>
      </w:pPr>
      <w:r w:rsidRPr="005B7348">
        <w:rPr>
          <w:bCs/>
          <w:szCs w:val="24"/>
        </w:rPr>
        <w:t>Projected Contract Year 1 Starting Date: __________, 20__</w:t>
      </w:r>
    </w:p>
    <w:p w14:paraId="7F18A224" w14:textId="77777777" w:rsidR="005B7348" w:rsidRPr="005B7348" w:rsidRDefault="005B7348" w:rsidP="00CD6BFC">
      <w:pPr>
        <w:widowControl w:val="0"/>
        <w:spacing w:after="160" w:line="259" w:lineRule="auto"/>
        <w:jc w:val="both"/>
        <w:rPr>
          <w:bCs/>
          <w:szCs w:val="24"/>
        </w:rPr>
      </w:pPr>
      <w:r w:rsidRPr="005B7348">
        <w:rPr>
          <w:bCs/>
          <w:szCs w:val="24"/>
        </w:rPr>
        <w:t>Commissioning Date:</w:t>
      </w:r>
      <w:r w:rsidRPr="005B7348">
        <w:rPr>
          <w:bCs/>
          <w:szCs w:val="24"/>
        </w:rPr>
        <w:tab/>
        <w:t>_________, 20__</w:t>
      </w:r>
    </w:p>
    <w:p w14:paraId="6F112E92" w14:textId="55A80720" w:rsidR="005B7348" w:rsidRPr="005B7348" w:rsidRDefault="005B7348" w:rsidP="00CD6BFC">
      <w:pPr>
        <w:widowControl w:val="0"/>
        <w:spacing w:after="160" w:line="259" w:lineRule="auto"/>
        <w:jc w:val="both"/>
        <w:rPr>
          <w:bCs/>
          <w:szCs w:val="24"/>
        </w:rPr>
      </w:pPr>
      <w:r w:rsidRPr="005B7348">
        <w:rPr>
          <w:bCs/>
          <w:szCs w:val="24"/>
        </w:rPr>
        <w:t xml:space="preserve">Commercial Operation </w:t>
      </w:r>
      <w:r w:rsidR="009F59B7">
        <w:rPr>
          <w:bCs/>
          <w:szCs w:val="24"/>
        </w:rPr>
        <w:t>Date</w:t>
      </w:r>
      <w:r w:rsidRPr="005B7348">
        <w:rPr>
          <w:bCs/>
          <w:szCs w:val="24"/>
        </w:rPr>
        <w:t>:</w:t>
      </w:r>
      <w:r w:rsidRPr="005B7348">
        <w:rPr>
          <w:bCs/>
          <w:szCs w:val="24"/>
        </w:rPr>
        <w:tab/>
        <w:t>___________, 20__</w:t>
      </w:r>
    </w:p>
    <w:p w14:paraId="01347BAC" w14:textId="295EBCB6" w:rsidR="005B7348" w:rsidRPr="005B7348" w:rsidRDefault="005B7348" w:rsidP="00CD6BFC">
      <w:pPr>
        <w:widowControl w:val="0"/>
        <w:spacing w:after="160" w:line="259" w:lineRule="auto"/>
        <w:jc w:val="both"/>
        <w:rPr>
          <w:bCs/>
          <w:szCs w:val="24"/>
        </w:rPr>
      </w:pPr>
      <w:r w:rsidRPr="005B7348">
        <w:rPr>
          <w:bCs/>
          <w:szCs w:val="24"/>
        </w:rPr>
        <w:t>The first Commercial Operation Year begins at on the Commercial Operation Date and continues for the next 12 consecutive months</w:t>
      </w:r>
      <w:r w:rsidR="00B5027C" w:rsidRPr="00950CFA">
        <w:rPr>
          <w:bCs/>
          <w:szCs w:val="24"/>
        </w:rPr>
        <w:t xml:space="preserve">. </w:t>
      </w:r>
      <w:r w:rsidRPr="005B7348">
        <w:rPr>
          <w:bCs/>
          <w:szCs w:val="24"/>
        </w:rPr>
        <w:t xml:space="preserve">  </w:t>
      </w:r>
    </w:p>
    <w:p w14:paraId="23D4BAAA" w14:textId="77777777" w:rsidR="005B7348" w:rsidRPr="005B7348" w:rsidRDefault="005B7348" w:rsidP="00CD6BFC">
      <w:pPr>
        <w:pStyle w:val="Heading1"/>
        <w:keepNext w:val="0"/>
        <w:keepLines w:val="0"/>
        <w:widowControl w:val="0"/>
        <w:numPr>
          <w:ilvl w:val="0"/>
          <w:numId w:val="0"/>
        </w:numPr>
        <w:shd w:val="clear" w:color="auto" w:fill="auto"/>
        <w:jc w:val="both"/>
        <w:rPr>
          <w:rStyle w:val="Emphasis"/>
          <w:rFonts w:ascii="Times New Roman" w:hAnsi="Times New Roman"/>
          <w:b/>
        </w:rPr>
      </w:pPr>
      <w:bookmarkStart w:id="185" w:name="_Toc146897911"/>
      <w:bookmarkStart w:id="186" w:name="_Toc146911164"/>
      <w:bookmarkStart w:id="187" w:name="_Toc181032890"/>
      <w:bookmarkStart w:id="188" w:name="_Toc529595430"/>
      <w:r w:rsidRPr="005B7348">
        <w:rPr>
          <w:rStyle w:val="Emphasis"/>
          <w:rFonts w:ascii="Times New Roman" w:hAnsi="Times New Roman"/>
          <w:b/>
        </w:rPr>
        <w:lastRenderedPageBreak/>
        <w:t>EXHIBIT C</w:t>
      </w:r>
      <w:bookmarkStart w:id="189" w:name="_Toc529595436"/>
      <w:bookmarkStart w:id="190" w:name="_Hlk146277401"/>
      <w:r w:rsidRPr="005B7348">
        <w:rPr>
          <w:rStyle w:val="Emphasis"/>
          <w:rFonts w:ascii="Times New Roman" w:hAnsi="Times New Roman"/>
          <w:b/>
        </w:rPr>
        <w:t xml:space="preserve"> MAJOR CONSTRUCTION MILESTONE</w:t>
      </w:r>
      <w:bookmarkEnd w:id="189"/>
      <w:r w:rsidRPr="005B7348">
        <w:rPr>
          <w:rStyle w:val="Emphasis"/>
          <w:rFonts w:ascii="Times New Roman" w:hAnsi="Times New Roman"/>
          <w:b/>
        </w:rPr>
        <w:t>S</w:t>
      </w:r>
      <w:bookmarkEnd w:id="185"/>
      <w:bookmarkEnd w:id="186"/>
      <w:bookmarkEnd w:id="187"/>
    </w:p>
    <w:tbl>
      <w:tblPr>
        <w:tblStyle w:val="TableGrid"/>
        <w:tblW w:w="0" w:type="auto"/>
        <w:tblLook w:val="04A0" w:firstRow="1" w:lastRow="0" w:firstColumn="1" w:lastColumn="0" w:noHBand="0" w:noVBand="1"/>
      </w:tblPr>
      <w:tblGrid>
        <w:gridCol w:w="4675"/>
        <w:gridCol w:w="4675"/>
      </w:tblGrid>
      <w:tr w:rsidR="005B7348" w:rsidRPr="005B7348" w14:paraId="533C2664" w14:textId="77777777" w:rsidTr="00AF1A60">
        <w:tc>
          <w:tcPr>
            <w:tcW w:w="4675" w:type="dxa"/>
            <w:shd w:val="clear" w:color="auto" w:fill="D9D9D9" w:themeFill="background1" w:themeFillShade="D9"/>
          </w:tcPr>
          <w:bookmarkEnd w:id="188"/>
          <w:p w14:paraId="19AC3EF1" w14:textId="77777777" w:rsidR="005B7348" w:rsidRPr="005B7348" w:rsidRDefault="005B7348" w:rsidP="00CD6BFC">
            <w:pPr>
              <w:widowControl w:val="0"/>
              <w:spacing w:after="160" w:line="259" w:lineRule="auto"/>
              <w:jc w:val="both"/>
              <w:rPr>
                <w:bCs/>
                <w:szCs w:val="24"/>
              </w:rPr>
            </w:pPr>
            <w:r w:rsidRPr="005B7348">
              <w:rPr>
                <w:bCs/>
                <w:szCs w:val="24"/>
              </w:rPr>
              <w:t>Milestone</w:t>
            </w:r>
          </w:p>
        </w:tc>
        <w:tc>
          <w:tcPr>
            <w:tcW w:w="4675" w:type="dxa"/>
            <w:shd w:val="clear" w:color="auto" w:fill="D9D9D9" w:themeFill="background1" w:themeFillShade="D9"/>
          </w:tcPr>
          <w:p w14:paraId="7FF77478" w14:textId="77777777" w:rsidR="005B7348" w:rsidRPr="005B7348" w:rsidRDefault="005B7348" w:rsidP="00CD6BFC">
            <w:pPr>
              <w:widowControl w:val="0"/>
              <w:spacing w:after="160" w:line="259" w:lineRule="auto"/>
              <w:jc w:val="both"/>
              <w:rPr>
                <w:bCs/>
                <w:szCs w:val="24"/>
              </w:rPr>
            </w:pPr>
            <w:r w:rsidRPr="005B7348">
              <w:rPr>
                <w:bCs/>
                <w:szCs w:val="24"/>
              </w:rPr>
              <w:t>Date</w:t>
            </w:r>
          </w:p>
        </w:tc>
      </w:tr>
      <w:tr w:rsidR="005B7348" w:rsidRPr="005B7348" w14:paraId="44D73652" w14:textId="77777777" w:rsidTr="00AF1A60">
        <w:tc>
          <w:tcPr>
            <w:tcW w:w="4675" w:type="dxa"/>
          </w:tcPr>
          <w:p w14:paraId="45999B7A" w14:textId="77777777" w:rsidR="005B7348" w:rsidRPr="005B7348" w:rsidRDefault="005B7348" w:rsidP="00CD6BFC">
            <w:pPr>
              <w:widowControl w:val="0"/>
              <w:spacing w:after="160" w:line="259" w:lineRule="auto"/>
              <w:jc w:val="both"/>
              <w:rPr>
                <w:bCs/>
                <w:szCs w:val="24"/>
              </w:rPr>
            </w:pPr>
            <w:r w:rsidRPr="005B7348">
              <w:rPr>
                <w:bCs/>
                <w:szCs w:val="24"/>
              </w:rPr>
              <w:t>Site Control Agreement Executed</w:t>
            </w:r>
          </w:p>
        </w:tc>
        <w:tc>
          <w:tcPr>
            <w:tcW w:w="4675" w:type="dxa"/>
          </w:tcPr>
          <w:p w14:paraId="30EE664C" w14:textId="77777777" w:rsidR="005B7348" w:rsidRPr="005B7348" w:rsidRDefault="005B7348" w:rsidP="00CD6BFC">
            <w:pPr>
              <w:widowControl w:val="0"/>
              <w:spacing w:after="160" w:line="259" w:lineRule="auto"/>
              <w:jc w:val="both"/>
              <w:rPr>
                <w:bCs/>
                <w:szCs w:val="24"/>
              </w:rPr>
            </w:pPr>
          </w:p>
        </w:tc>
      </w:tr>
      <w:tr w:rsidR="005B7348" w:rsidRPr="005B7348" w14:paraId="530C33AA" w14:textId="77777777" w:rsidTr="00AF1A60">
        <w:tc>
          <w:tcPr>
            <w:tcW w:w="4675" w:type="dxa"/>
          </w:tcPr>
          <w:p w14:paraId="0F4BB0EC" w14:textId="77777777" w:rsidR="005B7348" w:rsidRPr="005B7348" w:rsidRDefault="005B7348" w:rsidP="00CD6BFC">
            <w:pPr>
              <w:widowControl w:val="0"/>
              <w:spacing w:after="160" w:line="259" w:lineRule="auto"/>
              <w:jc w:val="both"/>
              <w:rPr>
                <w:bCs/>
                <w:szCs w:val="24"/>
              </w:rPr>
            </w:pPr>
            <w:r w:rsidRPr="005B7348">
              <w:rPr>
                <w:bCs/>
                <w:szCs w:val="24"/>
              </w:rPr>
              <w:t>Interconnection Agreement Executed</w:t>
            </w:r>
          </w:p>
        </w:tc>
        <w:tc>
          <w:tcPr>
            <w:tcW w:w="4675" w:type="dxa"/>
          </w:tcPr>
          <w:p w14:paraId="65CF0BFF" w14:textId="77777777" w:rsidR="005B7348" w:rsidRPr="005B7348" w:rsidRDefault="005B7348" w:rsidP="00CD6BFC">
            <w:pPr>
              <w:widowControl w:val="0"/>
              <w:spacing w:after="160" w:line="259" w:lineRule="auto"/>
              <w:jc w:val="both"/>
              <w:rPr>
                <w:bCs/>
                <w:szCs w:val="24"/>
              </w:rPr>
            </w:pPr>
          </w:p>
        </w:tc>
      </w:tr>
      <w:tr w:rsidR="005B7348" w:rsidRPr="005B7348" w14:paraId="140A2AEC" w14:textId="77777777" w:rsidTr="00AF1A60">
        <w:tc>
          <w:tcPr>
            <w:tcW w:w="4675" w:type="dxa"/>
          </w:tcPr>
          <w:p w14:paraId="1626EE88" w14:textId="77777777" w:rsidR="005B7348" w:rsidRPr="005B7348" w:rsidRDefault="005B7348" w:rsidP="00CD6BFC">
            <w:pPr>
              <w:widowControl w:val="0"/>
              <w:spacing w:after="160" w:line="259" w:lineRule="auto"/>
              <w:jc w:val="both"/>
              <w:rPr>
                <w:bCs/>
                <w:szCs w:val="24"/>
              </w:rPr>
            </w:pPr>
            <w:r w:rsidRPr="005B7348">
              <w:rPr>
                <w:bCs/>
                <w:szCs w:val="24"/>
              </w:rPr>
              <w:t>Issuance of Full Notice to Proceed to Contractor</w:t>
            </w:r>
          </w:p>
        </w:tc>
        <w:tc>
          <w:tcPr>
            <w:tcW w:w="4675" w:type="dxa"/>
          </w:tcPr>
          <w:p w14:paraId="6E998EDA" w14:textId="77777777" w:rsidR="005B7348" w:rsidRPr="005B7348" w:rsidRDefault="005B7348" w:rsidP="00CD6BFC">
            <w:pPr>
              <w:widowControl w:val="0"/>
              <w:spacing w:after="160" w:line="259" w:lineRule="auto"/>
              <w:jc w:val="both"/>
              <w:rPr>
                <w:bCs/>
                <w:szCs w:val="24"/>
              </w:rPr>
            </w:pPr>
          </w:p>
        </w:tc>
      </w:tr>
      <w:tr w:rsidR="005B7348" w:rsidRPr="005B7348" w14:paraId="7D629FA6" w14:textId="77777777" w:rsidTr="00AF1A60">
        <w:tc>
          <w:tcPr>
            <w:tcW w:w="4675" w:type="dxa"/>
          </w:tcPr>
          <w:p w14:paraId="651D5E99" w14:textId="77777777" w:rsidR="005B7348" w:rsidRPr="005B7348" w:rsidRDefault="005B7348" w:rsidP="00CD6BFC">
            <w:pPr>
              <w:widowControl w:val="0"/>
              <w:spacing w:after="160" w:line="259" w:lineRule="auto"/>
              <w:jc w:val="both"/>
              <w:rPr>
                <w:bCs/>
                <w:szCs w:val="24"/>
              </w:rPr>
            </w:pPr>
            <w:r w:rsidRPr="005B7348">
              <w:rPr>
                <w:bCs/>
                <w:szCs w:val="24"/>
              </w:rPr>
              <w:t>All PV Modules and Step-Up Transformers Delivered and Installed at the Site</w:t>
            </w:r>
          </w:p>
        </w:tc>
        <w:tc>
          <w:tcPr>
            <w:tcW w:w="4675" w:type="dxa"/>
          </w:tcPr>
          <w:p w14:paraId="32C2FCA2" w14:textId="77777777" w:rsidR="005B7348" w:rsidRPr="005B7348" w:rsidRDefault="005B7348" w:rsidP="00CD6BFC">
            <w:pPr>
              <w:widowControl w:val="0"/>
              <w:spacing w:after="160" w:line="259" w:lineRule="auto"/>
              <w:jc w:val="both"/>
              <w:rPr>
                <w:bCs/>
                <w:szCs w:val="24"/>
              </w:rPr>
            </w:pPr>
          </w:p>
        </w:tc>
      </w:tr>
      <w:tr w:rsidR="005B7348" w:rsidRPr="005B7348" w14:paraId="44095FC7" w14:textId="77777777" w:rsidTr="00AF1A60">
        <w:tc>
          <w:tcPr>
            <w:tcW w:w="4675" w:type="dxa"/>
          </w:tcPr>
          <w:p w14:paraId="4B93AA7A" w14:textId="77777777" w:rsidR="005B7348" w:rsidRPr="005B7348" w:rsidRDefault="005B7348" w:rsidP="00CD6BFC">
            <w:pPr>
              <w:widowControl w:val="0"/>
              <w:spacing w:after="160" w:line="259" w:lineRule="auto"/>
              <w:jc w:val="both"/>
              <w:rPr>
                <w:bCs/>
                <w:szCs w:val="24"/>
              </w:rPr>
            </w:pPr>
            <w:r w:rsidRPr="005B7348">
              <w:rPr>
                <w:bCs/>
                <w:szCs w:val="24"/>
              </w:rPr>
              <w:t>Interconnection Facilities Placed In-Service</w:t>
            </w:r>
          </w:p>
        </w:tc>
        <w:tc>
          <w:tcPr>
            <w:tcW w:w="4675" w:type="dxa"/>
          </w:tcPr>
          <w:p w14:paraId="7AFFD7DE" w14:textId="77777777" w:rsidR="005B7348" w:rsidRPr="005B7348" w:rsidRDefault="005B7348" w:rsidP="00CD6BFC">
            <w:pPr>
              <w:widowControl w:val="0"/>
              <w:spacing w:after="160" w:line="259" w:lineRule="auto"/>
              <w:jc w:val="both"/>
              <w:rPr>
                <w:bCs/>
                <w:szCs w:val="24"/>
              </w:rPr>
            </w:pPr>
          </w:p>
        </w:tc>
      </w:tr>
      <w:tr w:rsidR="005B7348" w:rsidRPr="005B7348" w14:paraId="0F2CEE71" w14:textId="77777777" w:rsidTr="00AF1A60">
        <w:tc>
          <w:tcPr>
            <w:tcW w:w="4675" w:type="dxa"/>
          </w:tcPr>
          <w:p w14:paraId="36AC2026" w14:textId="77777777" w:rsidR="005B7348" w:rsidRPr="005B7348" w:rsidRDefault="005B7348" w:rsidP="00CD6BFC">
            <w:pPr>
              <w:widowControl w:val="0"/>
              <w:spacing w:after="160" w:line="259" w:lineRule="auto"/>
              <w:jc w:val="both"/>
              <w:rPr>
                <w:bCs/>
                <w:szCs w:val="24"/>
              </w:rPr>
            </w:pPr>
            <w:r w:rsidRPr="005B7348">
              <w:rPr>
                <w:bCs/>
                <w:szCs w:val="24"/>
              </w:rPr>
              <w:t>Substantial Completion</w:t>
            </w:r>
          </w:p>
        </w:tc>
        <w:tc>
          <w:tcPr>
            <w:tcW w:w="4675" w:type="dxa"/>
          </w:tcPr>
          <w:p w14:paraId="045A16E4" w14:textId="77777777" w:rsidR="005B7348" w:rsidRPr="005B7348" w:rsidRDefault="005B7348" w:rsidP="00CD6BFC">
            <w:pPr>
              <w:widowControl w:val="0"/>
              <w:spacing w:after="160" w:line="259" w:lineRule="auto"/>
              <w:jc w:val="both"/>
              <w:rPr>
                <w:bCs/>
                <w:szCs w:val="24"/>
              </w:rPr>
            </w:pPr>
          </w:p>
        </w:tc>
      </w:tr>
      <w:tr w:rsidR="005B7348" w:rsidRPr="005B7348" w14:paraId="08984A32" w14:textId="77777777" w:rsidTr="00AF1A60">
        <w:tc>
          <w:tcPr>
            <w:tcW w:w="4675" w:type="dxa"/>
          </w:tcPr>
          <w:p w14:paraId="49C40EB6" w14:textId="77777777" w:rsidR="005B7348" w:rsidRPr="005B7348" w:rsidRDefault="005B7348" w:rsidP="00CD6BFC">
            <w:pPr>
              <w:widowControl w:val="0"/>
              <w:spacing w:after="160" w:line="259" w:lineRule="auto"/>
              <w:jc w:val="both"/>
              <w:rPr>
                <w:bCs/>
                <w:szCs w:val="24"/>
              </w:rPr>
            </w:pPr>
            <w:r w:rsidRPr="005B7348">
              <w:rPr>
                <w:bCs/>
                <w:szCs w:val="24"/>
              </w:rPr>
              <w:t>Commercial Operation Date</w:t>
            </w:r>
          </w:p>
        </w:tc>
        <w:tc>
          <w:tcPr>
            <w:tcW w:w="4675" w:type="dxa"/>
          </w:tcPr>
          <w:p w14:paraId="017535A9" w14:textId="77777777" w:rsidR="005B7348" w:rsidRPr="005B7348" w:rsidRDefault="005B7348" w:rsidP="00CD6BFC">
            <w:pPr>
              <w:widowControl w:val="0"/>
              <w:spacing w:after="160" w:line="259" w:lineRule="auto"/>
              <w:jc w:val="both"/>
              <w:rPr>
                <w:bCs/>
                <w:szCs w:val="24"/>
              </w:rPr>
            </w:pPr>
          </w:p>
        </w:tc>
      </w:tr>
      <w:bookmarkEnd w:id="190"/>
    </w:tbl>
    <w:p w14:paraId="556323AD" w14:textId="243ADA7D" w:rsidR="005B7348" w:rsidRPr="005B7348" w:rsidRDefault="005B7348" w:rsidP="00CD6BFC">
      <w:pPr>
        <w:pStyle w:val="Heading1"/>
        <w:keepNext w:val="0"/>
        <w:keepLines w:val="0"/>
        <w:widowControl w:val="0"/>
        <w:numPr>
          <w:ilvl w:val="0"/>
          <w:numId w:val="0"/>
        </w:numPr>
        <w:shd w:val="clear" w:color="auto" w:fill="auto"/>
        <w:jc w:val="both"/>
        <w:rPr>
          <w:rFonts w:ascii="Times New Roman" w:hAnsi="Times New Roman"/>
          <w:b w:val="0"/>
          <w:bCs/>
          <w:szCs w:val="24"/>
        </w:rPr>
      </w:pPr>
      <w:r w:rsidRPr="005B7348">
        <w:rPr>
          <w:rFonts w:ascii="Times New Roman" w:hAnsi="Times New Roman"/>
          <w:b w:val="0"/>
          <w:bCs/>
          <w:szCs w:val="24"/>
        </w:rPr>
        <w:br w:type="page"/>
      </w:r>
      <w:bookmarkStart w:id="191" w:name="_Toc146897912"/>
      <w:bookmarkStart w:id="192" w:name="_Toc146911165"/>
      <w:bookmarkStart w:id="193" w:name="_Toc181032891"/>
      <w:r w:rsidRPr="005B7348">
        <w:rPr>
          <w:rStyle w:val="Emphasis"/>
          <w:rFonts w:ascii="Times New Roman" w:hAnsi="Times New Roman"/>
          <w:b/>
          <w:bCs/>
        </w:rPr>
        <w:lastRenderedPageBreak/>
        <w:t xml:space="preserve">EXHIBIT D </w:t>
      </w:r>
      <w:r w:rsidR="00F0009D">
        <w:rPr>
          <w:rStyle w:val="Emphasis"/>
          <w:rFonts w:ascii="Times New Roman" w:hAnsi="Times New Roman"/>
          <w:b/>
          <w:bCs/>
        </w:rPr>
        <w:t>MAJOR</w:t>
      </w:r>
      <w:r w:rsidRPr="005B7348">
        <w:rPr>
          <w:rStyle w:val="Emphasis"/>
          <w:rFonts w:ascii="Times New Roman" w:hAnsi="Times New Roman"/>
          <w:b/>
          <w:bCs/>
        </w:rPr>
        <w:t xml:space="preserve"> MILESTONES</w:t>
      </w:r>
      <w:bookmarkEnd w:id="191"/>
      <w:bookmarkEnd w:id="192"/>
      <w:bookmarkEnd w:id="193"/>
    </w:p>
    <w:tbl>
      <w:tblPr>
        <w:tblStyle w:val="TableGrid"/>
        <w:tblW w:w="0" w:type="auto"/>
        <w:tblLook w:val="04A0" w:firstRow="1" w:lastRow="0" w:firstColumn="1" w:lastColumn="0" w:noHBand="0" w:noVBand="1"/>
      </w:tblPr>
      <w:tblGrid>
        <w:gridCol w:w="4675"/>
        <w:gridCol w:w="4675"/>
      </w:tblGrid>
      <w:tr w:rsidR="005B7348" w:rsidRPr="005B7348" w14:paraId="67313EBB" w14:textId="77777777" w:rsidTr="00AF1A60">
        <w:tc>
          <w:tcPr>
            <w:tcW w:w="4675" w:type="dxa"/>
            <w:shd w:val="clear" w:color="auto" w:fill="D9D9D9" w:themeFill="background1" w:themeFillShade="D9"/>
          </w:tcPr>
          <w:p w14:paraId="1210CD5B" w14:textId="77777777" w:rsidR="005B7348" w:rsidRPr="005B7348" w:rsidRDefault="005B7348" w:rsidP="00CD6BFC">
            <w:pPr>
              <w:widowControl w:val="0"/>
              <w:spacing w:after="160" w:line="259" w:lineRule="auto"/>
              <w:jc w:val="both"/>
              <w:rPr>
                <w:bCs/>
                <w:szCs w:val="24"/>
              </w:rPr>
            </w:pPr>
            <w:r w:rsidRPr="005B7348">
              <w:rPr>
                <w:bCs/>
                <w:szCs w:val="24"/>
              </w:rPr>
              <w:t>Milestone</w:t>
            </w:r>
          </w:p>
        </w:tc>
        <w:tc>
          <w:tcPr>
            <w:tcW w:w="4675" w:type="dxa"/>
            <w:shd w:val="clear" w:color="auto" w:fill="D9D9D9" w:themeFill="background1" w:themeFillShade="D9"/>
          </w:tcPr>
          <w:p w14:paraId="29A2D77A" w14:textId="77777777" w:rsidR="005B7348" w:rsidRPr="005B7348" w:rsidRDefault="005B7348" w:rsidP="00CD6BFC">
            <w:pPr>
              <w:widowControl w:val="0"/>
              <w:spacing w:after="160" w:line="259" w:lineRule="auto"/>
              <w:jc w:val="both"/>
              <w:rPr>
                <w:bCs/>
                <w:szCs w:val="24"/>
              </w:rPr>
            </w:pPr>
            <w:r w:rsidRPr="005B7348">
              <w:rPr>
                <w:bCs/>
                <w:szCs w:val="24"/>
              </w:rPr>
              <w:t>Date</w:t>
            </w:r>
          </w:p>
        </w:tc>
      </w:tr>
      <w:tr w:rsidR="005B7348" w:rsidRPr="005B7348" w14:paraId="6BF909A8" w14:textId="77777777" w:rsidTr="00AF1A60">
        <w:tc>
          <w:tcPr>
            <w:tcW w:w="4675" w:type="dxa"/>
          </w:tcPr>
          <w:p w14:paraId="67407CD9" w14:textId="77777777" w:rsidR="005B7348" w:rsidRPr="005B7348" w:rsidRDefault="005B7348" w:rsidP="00CD6BFC">
            <w:pPr>
              <w:widowControl w:val="0"/>
              <w:spacing w:after="160" w:line="259" w:lineRule="auto"/>
              <w:jc w:val="both"/>
              <w:rPr>
                <w:bCs/>
                <w:szCs w:val="24"/>
              </w:rPr>
            </w:pPr>
            <w:r w:rsidRPr="005B7348">
              <w:rPr>
                <w:bCs/>
                <w:szCs w:val="24"/>
              </w:rPr>
              <w:t>All Project Permits Received</w:t>
            </w:r>
          </w:p>
        </w:tc>
        <w:tc>
          <w:tcPr>
            <w:tcW w:w="4675" w:type="dxa"/>
          </w:tcPr>
          <w:p w14:paraId="300286C5" w14:textId="77777777" w:rsidR="005B7348" w:rsidRPr="005B7348" w:rsidRDefault="005B7348" w:rsidP="00CD6BFC">
            <w:pPr>
              <w:widowControl w:val="0"/>
              <w:spacing w:after="160" w:line="259" w:lineRule="auto"/>
              <w:jc w:val="both"/>
              <w:rPr>
                <w:bCs/>
                <w:szCs w:val="24"/>
              </w:rPr>
            </w:pPr>
          </w:p>
        </w:tc>
      </w:tr>
      <w:tr w:rsidR="005B7348" w:rsidRPr="005B7348" w14:paraId="4C54147E" w14:textId="77777777" w:rsidTr="00AF1A60">
        <w:tc>
          <w:tcPr>
            <w:tcW w:w="4675" w:type="dxa"/>
          </w:tcPr>
          <w:p w14:paraId="4BF466EB" w14:textId="30C36CAF" w:rsidR="005B7348" w:rsidRPr="005B7348" w:rsidRDefault="005B7348" w:rsidP="00CD6BFC">
            <w:pPr>
              <w:widowControl w:val="0"/>
              <w:spacing w:after="160" w:line="259" w:lineRule="auto"/>
              <w:jc w:val="both"/>
              <w:rPr>
                <w:bCs/>
                <w:szCs w:val="24"/>
              </w:rPr>
            </w:pPr>
            <w:r w:rsidRPr="005B7348">
              <w:rPr>
                <w:bCs/>
                <w:szCs w:val="24"/>
              </w:rPr>
              <w:t xml:space="preserve">Execution of all Construction Contracts required to </w:t>
            </w:r>
            <w:r w:rsidR="00F06347">
              <w:rPr>
                <w:bCs/>
                <w:szCs w:val="24"/>
              </w:rPr>
              <w:t>c</w:t>
            </w:r>
            <w:r w:rsidR="00F06347" w:rsidRPr="005B7348">
              <w:rPr>
                <w:bCs/>
                <w:szCs w:val="24"/>
              </w:rPr>
              <w:t xml:space="preserve">onstruct </w:t>
            </w:r>
            <w:r w:rsidRPr="005B7348">
              <w:rPr>
                <w:bCs/>
                <w:szCs w:val="24"/>
              </w:rPr>
              <w:t>the Facility</w:t>
            </w:r>
          </w:p>
        </w:tc>
        <w:tc>
          <w:tcPr>
            <w:tcW w:w="4675" w:type="dxa"/>
          </w:tcPr>
          <w:p w14:paraId="7A1D2CFE" w14:textId="77777777" w:rsidR="005B7348" w:rsidRPr="005B7348" w:rsidRDefault="005B7348" w:rsidP="00CD6BFC">
            <w:pPr>
              <w:widowControl w:val="0"/>
              <w:spacing w:after="160" w:line="259" w:lineRule="auto"/>
              <w:jc w:val="both"/>
              <w:rPr>
                <w:bCs/>
                <w:szCs w:val="24"/>
              </w:rPr>
            </w:pPr>
          </w:p>
        </w:tc>
      </w:tr>
      <w:tr w:rsidR="005B7348" w:rsidRPr="005B7348" w14:paraId="3B912376" w14:textId="77777777" w:rsidTr="00AF1A60">
        <w:tc>
          <w:tcPr>
            <w:tcW w:w="4675" w:type="dxa"/>
          </w:tcPr>
          <w:p w14:paraId="50A3084E" w14:textId="77777777" w:rsidR="005B7348" w:rsidRPr="005B7348" w:rsidRDefault="005B7348" w:rsidP="00CD6BFC">
            <w:pPr>
              <w:widowControl w:val="0"/>
              <w:spacing w:after="160" w:line="259" w:lineRule="auto"/>
              <w:jc w:val="both"/>
              <w:rPr>
                <w:bCs/>
                <w:szCs w:val="24"/>
              </w:rPr>
            </w:pPr>
            <w:r w:rsidRPr="005B7348">
              <w:rPr>
                <w:bCs/>
                <w:szCs w:val="24"/>
              </w:rPr>
              <w:t>Closing on Financing for the Facility with Proof of Financial Capability to Construct the Facility</w:t>
            </w:r>
          </w:p>
        </w:tc>
        <w:tc>
          <w:tcPr>
            <w:tcW w:w="4675" w:type="dxa"/>
          </w:tcPr>
          <w:p w14:paraId="19826CB5" w14:textId="77777777" w:rsidR="005B7348" w:rsidRPr="005B7348" w:rsidRDefault="005B7348" w:rsidP="00CD6BFC">
            <w:pPr>
              <w:widowControl w:val="0"/>
              <w:spacing w:after="160" w:line="259" w:lineRule="auto"/>
              <w:jc w:val="both"/>
              <w:rPr>
                <w:bCs/>
                <w:szCs w:val="24"/>
              </w:rPr>
            </w:pPr>
          </w:p>
        </w:tc>
      </w:tr>
      <w:tr w:rsidR="000B51CA" w:rsidRPr="005B7348" w14:paraId="0B1588ED" w14:textId="77777777" w:rsidTr="00AF1A60">
        <w:tc>
          <w:tcPr>
            <w:tcW w:w="4675" w:type="dxa"/>
          </w:tcPr>
          <w:p w14:paraId="20113139" w14:textId="150153DD" w:rsidR="000B51CA" w:rsidRPr="005B7348" w:rsidRDefault="000B51CA" w:rsidP="00CD6BFC">
            <w:pPr>
              <w:widowControl w:val="0"/>
              <w:spacing w:after="160" w:line="259" w:lineRule="auto"/>
              <w:jc w:val="both"/>
              <w:rPr>
                <w:bCs/>
                <w:szCs w:val="24"/>
              </w:rPr>
            </w:pPr>
            <w:r>
              <w:rPr>
                <w:bCs/>
                <w:szCs w:val="24"/>
              </w:rPr>
              <w:t>Commencement of Construction</w:t>
            </w:r>
          </w:p>
        </w:tc>
        <w:tc>
          <w:tcPr>
            <w:tcW w:w="4675" w:type="dxa"/>
          </w:tcPr>
          <w:p w14:paraId="4E9A28A1" w14:textId="77777777" w:rsidR="000B51CA" w:rsidRPr="005B7348" w:rsidRDefault="000B51CA" w:rsidP="00CD6BFC">
            <w:pPr>
              <w:widowControl w:val="0"/>
              <w:spacing w:after="160" w:line="259" w:lineRule="auto"/>
              <w:jc w:val="both"/>
              <w:rPr>
                <w:bCs/>
                <w:szCs w:val="24"/>
              </w:rPr>
            </w:pPr>
          </w:p>
        </w:tc>
      </w:tr>
      <w:tr w:rsidR="005B7348" w:rsidRPr="005B7348" w14:paraId="20063680" w14:textId="77777777" w:rsidTr="00AF1A60">
        <w:tc>
          <w:tcPr>
            <w:tcW w:w="4675" w:type="dxa"/>
          </w:tcPr>
          <w:p w14:paraId="4A0A3930" w14:textId="77777777" w:rsidR="005B7348" w:rsidRPr="005B7348" w:rsidRDefault="005B7348" w:rsidP="00CD6BFC">
            <w:pPr>
              <w:widowControl w:val="0"/>
              <w:spacing w:after="160" w:line="259" w:lineRule="auto"/>
              <w:jc w:val="both"/>
              <w:rPr>
                <w:bCs/>
                <w:szCs w:val="24"/>
              </w:rPr>
            </w:pPr>
            <w:r w:rsidRPr="005B7348">
              <w:rPr>
                <w:bCs/>
                <w:szCs w:val="24"/>
              </w:rPr>
              <w:t>Mechanical Completion</w:t>
            </w:r>
          </w:p>
        </w:tc>
        <w:tc>
          <w:tcPr>
            <w:tcW w:w="4675" w:type="dxa"/>
          </w:tcPr>
          <w:p w14:paraId="0540BFAE" w14:textId="77777777" w:rsidR="005B7348" w:rsidRPr="005B7348" w:rsidRDefault="005B7348" w:rsidP="00CD6BFC">
            <w:pPr>
              <w:widowControl w:val="0"/>
              <w:spacing w:after="160" w:line="259" w:lineRule="auto"/>
              <w:jc w:val="both"/>
              <w:rPr>
                <w:bCs/>
                <w:szCs w:val="24"/>
              </w:rPr>
            </w:pPr>
          </w:p>
        </w:tc>
      </w:tr>
      <w:tr w:rsidR="000B51CA" w:rsidRPr="005B7348" w14:paraId="4AAB17AE" w14:textId="77777777" w:rsidTr="00AF1A60">
        <w:tc>
          <w:tcPr>
            <w:tcW w:w="4675" w:type="dxa"/>
          </w:tcPr>
          <w:p w14:paraId="00BAC4A8" w14:textId="4F2C4C3F" w:rsidR="000B51CA" w:rsidRDefault="000B51CA" w:rsidP="00CD6BFC">
            <w:pPr>
              <w:widowControl w:val="0"/>
              <w:spacing w:after="160" w:line="259" w:lineRule="auto"/>
              <w:jc w:val="both"/>
              <w:rPr>
                <w:bCs/>
                <w:szCs w:val="24"/>
              </w:rPr>
            </w:pPr>
            <w:r>
              <w:rPr>
                <w:bCs/>
                <w:szCs w:val="24"/>
              </w:rPr>
              <w:t>Substantial Completion</w:t>
            </w:r>
          </w:p>
        </w:tc>
        <w:tc>
          <w:tcPr>
            <w:tcW w:w="4675" w:type="dxa"/>
          </w:tcPr>
          <w:p w14:paraId="1817231F" w14:textId="77777777" w:rsidR="000B51CA" w:rsidRPr="005B7348" w:rsidRDefault="000B51CA" w:rsidP="00CD6BFC">
            <w:pPr>
              <w:widowControl w:val="0"/>
              <w:spacing w:after="160" w:line="259" w:lineRule="auto"/>
              <w:jc w:val="both"/>
              <w:rPr>
                <w:bCs/>
                <w:szCs w:val="24"/>
              </w:rPr>
            </w:pPr>
          </w:p>
        </w:tc>
      </w:tr>
      <w:tr w:rsidR="000B51CA" w:rsidRPr="005B7348" w14:paraId="383A4C8A" w14:textId="77777777" w:rsidTr="00AF1A60">
        <w:tc>
          <w:tcPr>
            <w:tcW w:w="4675" w:type="dxa"/>
          </w:tcPr>
          <w:p w14:paraId="58E1F915" w14:textId="4FD4E620" w:rsidR="000B51CA" w:rsidRPr="005B7348" w:rsidRDefault="000B51CA" w:rsidP="00CD6BFC">
            <w:pPr>
              <w:widowControl w:val="0"/>
              <w:spacing w:after="160" w:line="259" w:lineRule="auto"/>
              <w:jc w:val="both"/>
              <w:rPr>
                <w:bCs/>
                <w:szCs w:val="24"/>
              </w:rPr>
            </w:pPr>
            <w:r>
              <w:rPr>
                <w:bCs/>
                <w:szCs w:val="24"/>
              </w:rPr>
              <w:t>Commercial Operation</w:t>
            </w:r>
          </w:p>
        </w:tc>
        <w:tc>
          <w:tcPr>
            <w:tcW w:w="4675" w:type="dxa"/>
          </w:tcPr>
          <w:p w14:paraId="701D89BF" w14:textId="77777777" w:rsidR="000B51CA" w:rsidRPr="005B7348" w:rsidRDefault="000B51CA" w:rsidP="00CD6BFC">
            <w:pPr>
              <w:widowControl w:val="0"/>
              <w:spacing w:after="160" w:line="259" w:lineRule="auto"/>
              <w:jc w:val="both"/>
              <w:rPr>
                <w:bCs/>
                <w:szCs w:val="24"/>
              </w:rPr>
            </w:pPr>
          </w:p>
        </w:tc>
      </w:tr>
    </w:tbl>
    <w:p w14:paraId="2965A07F" w14:textId="77777777" w:rsidR="005B7348" w:rsidRPr="005B7348" w:rsidRDefault="005B7348" w:rsidP="00CD6BFC">
      <w:pPr>
        <w:widowControl w:val="0"/>
        <w:spacing w:after="160" w:line="259" w:lineRule="auto"/>
        <w:jc w:val="both"/>
        <w:rPr>
          <w:bCs/>
          <w:szCs w:val="24"/>
        </w:rPr>
      </w:pPr>
      <w:r w:rsidRPr="005B7348">
        <w:rPr>
          <w:bCs/>
          <w:szCs w:val="24"/>
        </w:rPr>
        <w:br w:type="page"/>
      </w:r>
    </w:p>
    <w:p w14:paraId="16E71EB7" w14:textId="77777777" w:rsidR="005B7348" w:rsidRPr="005B7348" w:rsidRDefault="005B7348" w:rsidP="00CD6BFC">
      <w:pPr>
        <w:pStyle w:val="Heading1"/>
        <w:keepNext w:val="0"/>
        <w:keepLines w:val="0"/>
        <w:widowControl w:val="0"/>
        <w:numPr>
          <w:ilvl w:val="0"/>
          <w:numId w:val="0"/>
        </w:numPr>
        <w:shd w:val="clear" w:color="auto" w:fill="auto"/>
        <w:jc w:val="both"/>
        <w:rPr>
          <w:rStyle w:val="Emphasis"/>
          <w:rFonts w:ascii="Times New Roman" w:hAnsi="Times New Roman"/>
          <w:b/>
        </w:rPr>
      </w:pPr>
      <w:bookmarkStart w:id="194" w:name="_Toc146897913"/>
      <w:bookmarkStart w:id="195" w:name="_Toc146911166"/>
      <w:bookmarkStart w:id="196" w:name="_Toc181032892"/>
      <w:r w:rsidRPr="005B7348">
        <w:rPr>
          <w:rStyle w:val="Emphasis"/>
          <w:rFonts w:ascii="Times New Roman" w:hAnsi="Times New Roman"/>
          <w:b/>
        </w:rPr>
        <w:lastRenderedPageBreak/>
        <w:t>EXHIBIT E SELLER’S REQUIRED GOVERNMENTAL AUTHORITY, PERMITS, CONSENTS, APPROVALS, LICENSES AND AUTHORIZATIONS TO BE OBTAINED</w:t>
      </w:r>
      <w:bookmarkEnd w:id="194"/>
      <w:bookmarkEnd w:id="195"/>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B7348" w:rsidRPr="005B7348" w14:paraId="0CC76AB3" w14:textId="77777777" w:rsidTr="00AF1A60">
        <w:tc>
          <w:tcPr>
            <w:tcW w:w="4428" w:type="dxa"/>
            <w:shd w:val="clear" w:color="auto" w:fill="C0C0C0"/>
          </w:tcPr>
          <w:p w14:paraId="6B9C7DF1" w14:textId="77777777" w:rsidR="005B7348" w:rsidRPr="005B7348" w:rsidRDefault="005B7348" w:rsidP="00CD6BFC">
            <w:pPr>
              <w:widowControl w:val="0"/>
              <w:spacing w:after="160" w:line="259" w:lineRule="auto"/>
              <w:jc w:val="both"/>
              <w:rPr>
                <w:bCs/>
                <w:szCs w:val="24"/>
              </w:rPr>
            </w:pPr>
            <w:r w:rsidRPr="005B7348">
              <w:rPr>
                <w:bCs/>
                <w:szCs w:val="24"/>
              </w:rPr>
              <w:t>Permit/ Approval</w:t>
            </w:r>
          </w:p>
        </w:tc>
        <w:tc>
          <w:tcPr>
            <w:tcW w:w="4428" w:type="dxa"/>
            <w:shd w:val="clear" w:color="auto" w:fill="C0C0C0"/>
          </w:tcPr>
          <w:p w14:paraId="6D9874D8" w14:textId="77777777" w:rsidR="005B7348" w:rsidRPr="005B7348" w:rsidRDefault="005B7348" w:rsidP="00CD6BFC">
            <w:pPr>
              <w:widowControl w:val="0"/>
              <w:spacing w:after="160" w:line="259" w:lineRule="auto"/>
              <w:jc w:val="both"/>
              <w:rPr>
                <w:bCs/>
                <w:szCs w:val="24"/>
              </w:rPr>
            </w:pPr>
            <w:r w:rsidRPr="005B7348">
              <w:rPr>
                <w:bCs/>
                <w:szCs w:val="24"/>
              </w:rPr>
              <w:t>Issuing Agency</w:t>
            </w:r>
          </w:p>
        </w:tc>
      </w:tr>
      <w:tr w:rsidR="005B7348" w:rsidRPr="005B7348" w14:paraId="06CF51F8" w14:textId="77777777" w:rsidTr="00AF1A60">
        <w:tc>
          <w:tcPr>
            <w:tcW w:w="4428" w:type="dxa"/>
            <w:shd w:val="clear" w:color="auto" w:fill="auto"/>
          </w:tcPr>
          <w:p w14:paraId="5954FB9D"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2C45A4C8" w14:textId="77777777" w:rsidR="005B7348" w:rsidRPr="005B7348" w:rsidRDefault="005B7348" w:rsidP="00CD6BFC">
            <w:pPr>
              <w:widowControl w:val="0"/>
              <w:spacing w:after="160" w:line="259" w:lineRule="auto"/>
              <w:jc w:val="both"/>
              <w:rPr>
                <w:bCs/>
                <w:szCs w:val="24"/>
              </w:rPr>
            </w:pPr>
          </w:p>
        </w:tc>
      </w:tr>
      <w:tr w:rsidR="005B7348" w:rsidRPr="005B7348" w14:paraId="674C9C85" w14:textId="77777777" w:rsidTr="00AF1A60">
        <w:tc>
          <w:tcPr>
            <w:tcW w:w="4428" w:type="dxa"/>
            <w:shd w:val="clear" w:color="auto" w:fill="auto"/>
          </w:tcPr>
          <w:p w14:paraId="5A884B3E"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39BB738C" w14:textId="77777777" w:rsidR="005B7348" w:rsidRPr="005B7348" w:rsidRDefault="005B7348" w:rsidP="00CD6BFC">
            <w:pPr>
              <w:widowControl w:val="0"/>
              <w:spacing w:after="160" w:line="259" w:lineRule="auto"/>
              <w:jc w:val="both"/>
              <w:rPr>
                <w:bCs/>
                <w:szCs w:val="24"/>
              </w:rPr>
            </w:pPr>
          </w:p>
        </w:tc>
      </w:tr>
      <w:tr w:rsidR="005B7348" w:rsidRPr="005B7348" w14:paraId="11209055" w14:textId="77777777" w:rsidTr="00AF1A60">
        <w:tc>
          <w:tcPr>
            <w:tcW w:w="4428" w:type="dxa"/>
            <w:shd w:val="clear" w:color="auto" w:fill="auto"/>
          </w:tcPr>
          <w:p w14:paraId="011D9248"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66818036" w14:textId="77777777" w:rsidR="005B7348" w:rsidRPr="005B7348" w:rsidRDefault="005B7348" w:rsidP="00CD6BFC">
            <w:pPr>
              <w:widowControl w:val="0"/>
              <w:spacing w:after="160" w:line="259" w:lineRule="auto"/>
              <w:jc w:val="both"/>
              <w:rPr>
                <w:bCs/>
                <w:szCs w:val="24"/>
              </w:rPr>
            </w:pPr>
          </w:p>
        </w:tc>
      </w:tr>
      <w:tr w:rsidR="005B7348" w:rsidRPr="005B7348" w14:paraId="3AC837B2" w14:textId="77777777" w:rsidTr="00AF1A60">
        <w:tc>
          <w:tcPr>
            <w:tcW w:w="4428" w:type="dxa"/>
            <w:shd w:val="clear" w:color="auto" w:fill="auto"/>
          </w:tcPr>
          <w:p w14:paraId="294DBD5C"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266639E8" w14:textId="77777777" w:rsidR="005B7348" w:rsidRPr="005B7348" w:rsidRDefault="005B7348" w:rsidP="00CD6BFC">
            <w:pPr>
              <w:widowControl w:val="0"/>
              <w:spacing w:after="160" w:line="259" w:lineRule="auto"/>
              <w:jc w:val="both"/>
              <w:rPr>
                <w:bCs/>
                <w:szCs w:val="24"/>
              </w:rPr>
            </w:pPr>
          </w:p>
        </w:tc>
      </w:tr>
      <w:tr w:rsidR="005B7348" w:rsidRPr="005B7348" w14:paraId="3C7968FE" w14:textId="77777777" w:rsidTr="00AF1A60">
        <w:tc>
          <w:tcPr>
            <w:tcW w:w="4428" w:type="dxa"/>
            <w:shd w:val="clear" w:color="auto" w:fill="auto"/>
          </w:tcPr>
          <w:p w14:paraId="2E0D8D45"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58F14F3B" w14:textId="77777777" w:rsidR="005B7348" w:rsidRPr="005B7348" w:rsidRDefault="005B7348" w:rsidP="00CD6BFC">
            <w:pPr>
              <w:widowControl w:val="0"/>
              <w:spacing w:after="160" w:line="259" w:lineRule="auto"/>
              <w:jc w:val="both"/>
              <w:rPr>
                <w:bCs/>
                <w:szCs w:val="24"/>
              </w:rPr>
            </w:pPr>
          </w:p>
        </w:tc>
      </w:tr>
      <w:tr w:rsidR="005B7348" w:rsidRPr="005B7348" w14:paraId="185C9DBF" w14:textId="77777777" w:rsidTr="00AF1A60">
        <w:tc>
          <w:tcPr>
            <w:tcW w:w="4428" w:type="dxa"/>
            <w:shd w:val="clear" w:color="auto" w:fill="auto"/>
          </w:tcPr>
          <w:p w14:paraId="18BDBAF5"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41BA04F2" w14:textId="77777777" w:rsidR="005B7348" w:rsidRPr="005B7348" w:rsidRDefault="005B7348" w:rsidP="00CD6BFC">
            <w:pPr>
              <w:widowControl w:val="0"/>
              <w:spacing w:after="160" w:line="259" w:lineRule="auto"/>
              <w:jc w:val="both"/>
              <w:rPr>
                <w:bCs/>
                <w:szCs w:val="24"/>
              </w:rPr>
            </w:pPr>
          </w:p>
        </w:tc>
      </w:tr>
      <w:tr w:rsidR="005B7348" w:rsidRPr="005B7348" w14:paraId="5F9FFCD0" w14:textId="77777777" w:rsidTr="00AF1A60">
        <w:tc>
          <w:tcPr>
            <w:tcW w:w="4428" w:type="dxa"/>
            <w:shd w:val="clear" w:color="auto" w:fill="auto"/>
          </w:tcPr>
          <w:p w14:paraId="341C5618"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3E1FA8EA" w14:textId="77777777" w:rsidR="005B7348" w:rsidRPr="005B7348" w:rsidRDefault="005B7348" w:rsidP="00CD6BFC">
            <w:pPr>
              <w:widowControl w:val="0"/>
              <w:spacing w:after="160" w:line="259" w:lineRule="auto"/>
              <w:jc w:val="both"/>
              <w:rPr>
                <w:bCs/>
                <w:szCs w:val="24"/>
              </w:rPr>
            </w:pPr>
          </w:p>
        </w:tc>
      </w:tr>
      <w:tr w:rsidR="005B7348" w:rsidRPr="005B7348" w14:paraId="35872CCF" w14:textId="77777777" w:rsidTr="00AF1A60">
        <w:tc>
          <w:tcPr>
            <w:tcW w:w="4428" w:type="dxa"/>
            <w:shd w:val="clear" w:color="auto" w:fill="auto"/>
          </w:tcPr>
          <w:p w14:paraId="17B28F4E"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383071B6" w14:textId="77777777" w:rsidR="005B7348" w:rsidRPr="005B7348" w:rsidRDefault="005B7348" w:rsidP="00CD6BFC">
            <w:pPr>
              <w:widowControl w:val="0"/>
              <w:spacing w:after="160" w:line="259" w:lineRule="auto"/>
              <w:jc w:val="both"/>
              <w:rPr>
                <w:bCs/>
                <w:szCs w:val="24"/>
              </w:rPr>
            </w:pPr>
          </w:p>
        </w:tc>
      </w:tr>
      <w:tr w:rsidR="005B7348" w:rsidRPr="005B7348" w14:paraId="0046E3FC" w14:textId="77777777" w:rsidTr="00AF1A60">
        <w:tc>
          <w:tcPr>
            <w:tcW w:w="4428" w:type="dxa"/>
            <w:shd w:val="clear" w:color="auto" w:fill="auto"/>
          </w:tcPr>
          <w:p w14:paraId="1DCEC4F0" w14:textId="77777777" w:rsidR="005B7348" w:rsidRPr="005B7348" w:rsidRDefault="005B7348" w:rsidP="00CD6BFC">
            <w:pPr>
              <w:widowControl w:val="0"/>
              <w:spacing w:after="160" w:line="259" w:lineRule="auto"/>
              <w:jc w:val="both"/>
              <w:rPr>
                <w:bCs/>
                <w:szCs w:val="24"/>
              </w:rPr>
            </w:pPr>
          </w:p>
        </w:tc>
        <w:tc>
          <w:tcPr>
            <w:tcW w:w="4428" w:type="dxa"/>
            <w:shd w:val="clear" w:color="auto" w:fill="auto"/>
          </w:tcPr>
          <w:p w14:paraId="2065E675" w14:textId="77777777" w:rsidR="005B7348" w:rsidRPr="005B7348" w:rsidRDefault="005B7348" w:rsidP="00CD6BFC">
            <w:pPr>
              <w:widowControl w:val="0"/>
              <w:spacing w:after="160" w:line="259" w:lineRule="auto"/>
              <w:jc w:val="both"/>
              <w:rPr>
                <w:bCs/>
                <w:szCs w:val="24"/>
              </w:rPr>
            </w:pPr>
          </w:p>
        </w:tc>
      </w:tr>
    </w:tbl>
    <w:p w14:paraId="3AA4E6FB" w14:textId="77777777" w:rsidR="005B7348" w:rsidRPr="005B7348" w:rsidRDefault="005B7348" w:rsidP="00CD6BFC">
      <w:pPr>
        <w:widowControl w:val="0"/>
        <w:spacing w:after="160" w:line="259" w:lineRule="auto"/>
        <w:jc w:val="both"/>
        <w:rPr>
          <w:bCs/>
          <w:szCs w:val="24"/>
        </w:rPr>
      </w:pPr>
      <w:r w:rsidRPr="005B7348">
        <w:rPr>
          <w:bCs/>
          <w:szCs w:val="24"/>
        </w:rPr>
        <w:br w:type="page"/>
      </w:r>
    </w:p>
    <w:p w14:paraId="633DFA02" w14:textId="77777777" w:rsidR="005B7348" w:rsidRPr="005B7348" w:rsidRDefault="005B7348" w:rsidP="00CD6BFC">
      <w:pPr>
        <w:pStyle w:val="Heading1"/>
        <w:keepNext w:val="0"/>
        <w:keepLines w:val="0"/>
        <w:widowControl w:val="0"/>
        <w:numPr>
          <w:ilvl w:val="0"/>
          <w:numId w:val="0"/>
        </w:numPr>
        <w:shd w:val="clear" w:color="auto" w:fill="auto"/>
        <w:jc w:val="both"/>
        <w:rPr>
          <w:rStyle w:val="Emphasis"/>
          <w:rFonts w:ascii="Times New Roman" w:hAnsi="Times New Roman"/>
          <w:b/>
        </w:rPr>
      </w:pPr>
      <w:bookmarkStart w:id="197" w:name="_Toc146897914"/>
      <w:bookmarkStart w:id="198" w:name="_Toc181032893"/>
      <w:r w:rsidRPr="005B7348">
        <w:rPr>
          <w:rStyle w:val="Emphasis"/>
          <w:rFonts w:ascii="Times New Roman" w:hAnsi="Times New Roman"/>
          <w:b/>
        </w:rPr>
        <w:lastRenderedPageBreak/>
        <w:t>EXHIBIT F EXPECTED ANNUAL AND MONTHLY ENERGY</w:t>
      </w:r>
      <w:bookmarkEnd w:id="197"/>
      <w:bookmarkEnd w:id="198"/>
    </w:p>
    <w:tbl>
      <w:tblPr>
        <w:tblStyle w:val="TableGrid"/>
        <w:tblW w:w="8764" w:type="dxa"/>
        <w:tblLayout w:type="fixed"/>
        <w:tblLook w:val="04A0" w:firstRow="1" w:lastRow="0" w:firstColumn="1" w:lastColumn="0" w:noHBand="0" w:noVBand="1"/>
      </w:tblPr>
      <w:tblGrid>
        <w:gridCol w:w="4495"/>
        <w:gridCol w:w="4269"/>
      </w:tblGrid>
      <w:tr w:rsidR="005B7348" w:rsidRPr="005B7348" w14:paraId="789C4E48" w14:textId="77777777" w:rsidTr="00AF1A60">
        <w:trPr>
          <w:trHeight w:val="684"/>
        </w:trPr>
        <w:tc>
          <w:tcPr>
            <w:tcW w:w="4495" w:type="dxa"/>
            <w:shd w:val="clear" w:color="auto" w:fill="D9D9D9" w:themeFill="background1" w:themeFillShade="D9"/>
            <w:hideMark/>
          </w:tcPr>
          <w:p w14:paraId="186F05D4" w14:textId="6B6A0248" w:rsidR="005B7348" w:rsidRPr="005B7348" w:rsidRDefault="00C15799" w:rsidP="00CD6BFC">
            <w:pPr>
              <w:widowControl w:val="0"/>
              <w:spacing w:after="160" w:line="259" w:lineRule="auto"/>
              <w:jc w:val="both"/>
              <w:rPr>
                <w:bCs/>
                <w:szCs w:val="24"/>
              </w:rPr>
            </w:pPr>
            <w:r>
              <w:rPr>
                <w:bCs/>
                <w:szCs w:val="24"/>
              </w:rPr>
              <w:t>Commercial Operation Year</w:t>
            </w:r>
          </w:p>
        </w:tc>
        <w:tc>
          <w:tcPr>
            <w:tcW w:w="4269" w:type="dxa"/>
            <w:shd w:val="clear" w:color="auto" w:fill="D9D9D9" w:themeFill="background1" w:themeFillShade="D9"/>
            <w:hideMark/>
          </w:tcPr>
          <w:p w14:paraId="763F61EA" w14:textId="6328A551" w:rsidR="005B7348" w:rsidRPr="005B7348" w:rsidRDefault="005B7348" w:rsidP="00CD6BFC">
            <w:pPr>
              <w:widowControl w:val="0"/>
              <w:spacing w:after="160" w:line="259" w:lineRule="auto"/>
              <w:jc w:val="both"/>
              <w:rPr>
                <w:bCs/>
                <w:szCs w:val="24"/>
              </w:rPr>
            </w:pPr>
            <w:r w:rsidRPr="005B7348">
              <w:rPr>
                <w:bCs/>
                <w:szCs w:val="24"/>
              </w:rPr>
              <w:t>Total Monthly Contract Energy (MWh</w:t>
            </w:r>
            <w:r w:rsidR="00B1552B">
              <w:rPr>
                <w:bCs/>
                <w:szCs w:val="24"/>
              </w:rPr>
              <w:t>’</w:t>
            </w:r>
            <w:r w:rsidRPr="005B7348">
              <w:rPr>
                <w:bCs/>
                <w:szCs w:val="24"/>
              </w:rPr>
              <w:t>s)</w:t>
            </w:r>
          </w:p>
        </w:tc>
      </w:tr>
      <w:tr w:rsidR="005B7348" w:rsidRPr="005B7348" w14:paraId="502622BA" w14:textId="77777777" w:rsidTr="00AF1A60">
        <w:trPr>
          <w:trHeight w:val="321"/>
        </w:trPr>
        <w:tc>
          <w:tcPr>
            <w:tcW w:w="4495" w:type="dxa"/>
            <w:noWrap/>
            <w:hideMark/>
          </w:tcPr>
          <w:p w14:paraId="1F741F29" w14:textId="77777777" w:rsidR="005B7348" w:rsidRPr="005B7348" w:rsidRDefault="005B7348" w:rsidP="00CD6BFC">
            <w:pPr>
              <w:widowControl w:val="0"/>
              <w:spacing w:after="160" w:line="259" w:lineRule="auto"/>
              <w:jc w:val="both"/>
              <w:rPr>
                <w:bCs/>
                <w:szCs w:val="24"/>
              </w:rPr>
            </w:pPr>
            <w:r w:rsidRPr="005B7348">
              <w:rPr>
                <w:bCs/>
                <w:szCs w:val="24"/>
              </w:rPr>
              <w:t>1</w:t>
            </w:r>
          </w:p>
        </w:tc>
        <w:tc>
          <w:tcPr>
            <w:tcW w:w="4269" w:type="dxa"/>
          </w:tcPr>
          <w:p w14:paraId="44DC3D3D" w14:textId="77777777" w:rsidR="005B7348" w:rsidRPr="005B7348" w:rsidRDefault="005B7348" w:rsidP="00CD6BFC">
            <w:pPr>
              <w:widowControl w:val="0"/>
              <w:spacing w:after="160" w:line="259" w:lineRule="auto"/>
              <w:jc w:val="both"/>
              <w:rPr>
                <w:bCs/>
                <w:szCs w:val="24"/>
              </w:rPr>
            </w:pPr>
          </w:p>
        </w:tc>
      </w:tr>
      <w:tr w:rsidR="005B7348" w:rsidRPr="005B7348" w14:paraId="1E66230B" w14:textId="77777777" w:rsidTr="00AF1A60">
        <w:trPr>
          <w:trHeight w:val="321"/>
        </w:trPr>
        <w:tc>
          <w:tcPr>
            <w:tcW w:w="4495" w:type="dxa"/>
            <w:noWrap/>
            <w:hideMark/>
          </w:tcPr>
          <w:p w14:paraId="620F240B" w14:textId="77777777" w:rsidR="005B7348" w:rsidRPr="005B7348" w:rsidRDefault="005B7348" w:rsidP="00CD6BFC">
            <w:pPr>
              <w:widowControl w:val="0"/>
              <w:spacing w:after="160" w:line="259" w:lineRule="auto"/>
              <w:jc w:val="both"/>
              <w:rPr>
                <w:bCs/>
                <w:szCs w:val="24"/>
              </w:rPr>
            </w:pPr>
            <w:r w:rsidRPr="005B7348">
              <w:rPr>
                <w:bCs/>
                <w:szCs w:val="24"/>
              </w:rPr>
              <w:t>2</w:t>
            </w:r>
          </w:p>
        </w:tc>
        <w:tc>
          <w:tcPr>
            <w:tcW w:w="4269" w:type="dxa"/>
          </w:tcPr>
          <w:p w14:paraId="79E6981A" w14:textId="77777777" w:rsidR="005B7348" w:rsidRPr="005B7348" w:rsidRDefault="005B7348" w:rsidP="00CD6BFC">
            <w:pPr>
              <w:widowControl w:val="0"/>
              <w:spacing w:after="160" w:line="259" w:lineRule="auto"/>
              <w:jc w:val="both"/>
              <w:rPr>
                <w:bCs/>
                <w:szCs w:val="24"/>
              </w:rPr>
            </w:pPr>
          </w:p>
        </w:tc>
      </w:tr>
      <w:tr w:rsidR="005B7348" w:rsidRPr="005B7348" w14:paraId="48E47855" w14:textId="77777777" w:rsidTr="00AF1A60">
        <w:trPr>
          <w:trHeight w:val="321"/>
        </w:trPr>
        <w:tc>
          <w:tcPr>
            <w:tcW w:w="4495" w:type="dxa"/>
            <w:noWrap/>
            <w:hideMark/>
          </w:tcPr>
          <w:p w14:paraId="4F5B31BD" w14:textId="77777777" w:rsidR="005B7348" w:rsidRPr="005B7348" w:rsidRDefault="005B7348" w:rsidP="00CD6BFC">
            <w:pPr>
              <w:widowControl w:val="0"/>
              <w:spacing w:after="160" w:line="259" w:lineRule="auto"/>
              <w:jc w:val="both"/>
              <w:rPr>
                <w:bCs/>
                <w:szCs w:val="24"/>
              </w:rPr>
            </w:pPr>
            <w:r w:rsidRPr="005B7348">
              <w:rPr>
                <w:bCs/>
                <w:szCs w:val="24"/>
              </w:rPr>
              <w:t>3</w:t>
            </w:r>
          </w:p>
        </w:tc>
        <w:tc>
          <w:tcPr>
            <w:tcW w:w="4269" w:type="dxa"/>
          </w:tcPr>
          <w:p w14:paraId="78900A34" w14:textId="77777777" w:rsidR="005B7348" w:rsidRPr="005B7348" w:rsidRDefault="005B7348" w:rsidP="00CD6BFC">
            <w:pPr>
              <w:widowControl w:val="0"/>
              <w:spacing w:after="160" w:line="259" w:lineRule="auto"/>
              <w:jc w:val="both"/>
              <w:rPr>
                <w:bCs/>
                <w:szCs w:val="24"/>
              </w:rPr>
            </w:pPr>
          </w:p>
        </w:tc>
      </w:tr>
      <w:tr w:rsidR="005B7348" w:rsidRPr="005B7348" w14:paraId="1FA38560" w14:textId="77777777" w:rsidTr="00AF1A60">
        <w:trPr>
          <w:trHeight w:val="321"/>
        </w:trPr>
        <w:tc>
          <w:tcPr>
            <w:tcW w:w="4495" w:type="dxa"/>
            <w:noWrap/>
            <w:hideMark/>
          </w:tcPr>
          <w:p w14:paraId="7FE93010" w14:textId="77777777" w:rsidR="005B7348" w:rsidRPr="005B7348" w:rsidRDefault="005B7348" w:rsidP="00CD6BFC">
            <w:pPr>
              <w:widowControl w:val="0"/>
              <w:spacing w:after="160" w:line="259" w:lineRule="auto"/>
              <w:jc w:val="both"/>
              <w:rPr>
                <w:bCs/>
                <w:szCs w:val="24"/>
              </w:rPr>
            </w:pPr>
            <w:r w:rsidRPr="005B7348">
              <w:rPr>
                <w:bCs/>
                <w:szCs w:val="24"/>
              </w:rPr>
              <w:t>4</w:t>
            </w:r>
          </w:p>
        </w:tc>
        <w:tc>
          <w:tcPr>
            <w:tcW w:w="4269" w:type="dxa"/>
          </w:tcPr>
          <w:p w14:paraId="2FE5D830" w14:textId="77777777" w:rsidR="005B7348" w:rsidRPr="005B7348" w:rsidRDefault="005B7348" w:rsidP="00CD6BFC">
            <w:pPr>
              <w:widowControl w:val="0"/>
              <w:spacing w:after="160" w:line="259" w:lineRule="auto"/>
              <w:jc w:val="both"/>
              <w:rPr>
                <w:bCs/>
                <w:szCs w:val="24"/>
              </w:rPr>
            </w:pPr>
          </w:p>
        </w:tc>
      </w:tr>
      <w:tr w:rsidR="005B7348" w:rsidRPr="005B7348" w14:paraId="16CC09AB" w14:textId="77777777" w:rsidTr="00AF1A60">
        <w:trPr>
          <w:trHeight w:val="321"/>
        </w:trPr>
        <w:tc>
          <w:tcPr>
            <w:tcW w:w="4495" w:type="dxa"/>
            <w:noWrap/>
            <w:hideMark/>
          </w:tcPr>
          <w:p w14:paraId="5F4088D8" w14:textId="77777777" w:rsidR="005B7348" w:rsidRPr="005B7348" w:rsidRDefault="005B7348" w:rsidP="00CD6BFC">
            <w:pPr>
              <w:widowControl w:val="0"/>
              <w:spacing w:after="160" w:line="259" w:lineRule="auto"/>
              <w:jc w:val="both"/>
              <w:rPr>
                <w:bCs/>
                <w:szCs w:val="24"/>
              </w:rPr>
            </w:pPr>
            <w:r w:rsidRPr="005B7348">
              <w:rPr>
                <w:bCs/>
                <w:szCs w:val="24"/>
              </w:rPr>
              <w:t>5</w:t>
            </w:r>
          </w:p>
        </w:tc>
        <w:tc>
          <w:tcPr>
            <w:tcW w:w="4269" w:type="dxa"/>
          </w:tcPr>
          <w:p w14:paraId="49CE9F8F" w14:textId="77777777" w:rsidR="005B7348" w:rsidRPr="005B7348" w:rsidRDefault="005B7348" w:rsidP="00CD6BFC">
            <w:pPr>
              <w:widowControl w:val="0"/>
              <w:spacing w:after="160" w:line="259" w:lineRule="auto"/>
              <w:jc w:val="both"/>
              <w:rPr>
                <w:bCs/>
                <w:szCs w:val="24"/>
              </w:rPr>
            </w:pPr>
          </w:p>
        </w:tc>
      </w:tr>
      <w:tr w:rsidR="005B7348" w:rsidRPr="005B7348" w14:paraId="5B9C8E81" w14:textId="77777777" w:rsidTr="00AF1A60">
        <w:trPr>
          <w:trHeight w:val="321"/>
        </w:trPr>
        <w:tc>
          <w:tcPr>
            <w:tcW w:w="4495" w:type="dxa"/>
            <w:noWrap/>
            <w:hideMark/>
          </w:tcPr>
          <w:p w14:paraId="2C9B9AFF" w14:textId="77777777" w:rsidR="005B7348" w:rsidRPr="005B7348" w:rsidRDefault="005B7348" w:rsidP="00CD6BFC">
            <w:pPr>
              <w:widowControl w:val="0"/>
              <w:spacing w:after="160" w:line="259" w:lineRule="auto"/>
              <w:jc w:val="both"/>
              <w:rPr>
                <w:bCs/>
                <w:szCs w:val="24"/>
              </w:rPr>
            </w:pPr>
            <w:r w:rsidRPr="005B7348">
              <w:rPr>
                <w:bCs/>
                <w:szCs w:val="24"/>
              </w:rPr>
              <w:t>6</w:t>
            </w:r>
          </w:p>
        </w:tc>
        <w:tc>
          <w:tcPr>
            <w:tcW w:w="4269" w:type="dxa"/>
          </w:tcPr>
          <w:p w14:paraId="6895F31D" w14:textId="77777777" w:rsidR="005B7348" w:rsidRPr="005B7348" w:rsidRDefault="005B7348" w:rsidP="00CD6BFC">
            <w:pPr>
              <w:widowControl w:val="0"/>
              <w:spacing w:after="160" w:line="259" w:lineRule="auto"/>
              <w:jc w:val="both"/>
              <w:rPr>
                <w:bCs/>
                <w:szCs w:val="24"/>
              </w:rPr>
            </w:pPr>
          </w:p>
        </w:tc>
      </w:tr>
      <w:tr w:rsidR="005B7348" w:rsidRPr="005B7348" w14:paraId="0B3EF3A9" w14:textId="77777777" w:rsidTr="00AF1A60">
        <w:trPr>
          <w:trHeight w:val="321"/>
        </w:trPr>
        <w:tc>
          <w:tcPr>
            <w:tcW w:w="4495" w:type="dxa"/>
            <w:noWrap/>
            <w:hideMark/>
          </w:tcPr>
          <w:p w14:paraId="2013C514" w14:textId="77777777" w:rsidR="005B7348" w:rsidRPr="005B7348" w:rsidRDefault="005B7348" w:rsidP="00CD6BFC">
            <w:pPr>
              <w:widowControl w:val="0"/>
              <w:spacing w:after="160" w:line="259" w:lineRule="auto"/>
              <w:jc w:val="both"/>
              <w:rPr>
                <w:bCs/>
                <w:szCs w:val="24"/>
              </w:rPr>
            </w:pPr>
            <w:r w:rsidRPr="005B7348">
              <w:rPr>
                <w:bCs/>
                <w:szCs w:val="24"/>
              </w:rPr>
              <w:t>7</w:t>
            </w:r>
          </w:p>
        </w:tc>
        <w:tc>
          <w:tcPr>
            <w:tcW w:w="4269" w:type="dxa"/>
          </w:tcPr>
          <w:p w14:paraId="317C5E6B" w14:textId="77777777" w:rsidR="005B7348" w:rsidRPr="005B7348" w:rsidRDefault="005B7348" w:rsidP="00CD6BFC">
            <w:pPr>
              <w:widowControl w:val="0"/>
              <w:spacing w:after="160" w:line="259" w:lineRule="auto"/>
              <w:jc w:val="both"/>
              <w:rPr>
                <w:bCs/>
                <w:szCs w:val="24"/>
              </w:rPr>
            </w:pPr>
          </w:p>
        </w:tc>
      </w:tr>
      <w:tr w:rsidR="005B7348" w:rsidRPr="005B7348" w14:paraId="64748E2D" w14:textId="77777777" w:rsidTr="00AF1A60">
        <w:trPr>
          <w:trHeight w:val="321"/>
        </w:trPr>
        <w:tc>
          <w:tcPr>
            <w:tcW w:w="4495" w:type="dxa"/>
            <w:noWrap/>
            <w:hideMark/>
          </w:tcPr>
          <w:p w14:paraId="09164422" w14:textId="77777777" w:rsidR="005B7348" w:rsidRPr="005B7348" w:rsidRDefault="005B7348" w:rsidP="00CD6BFC">
            <w:pPr>
              <w:widowControl w:val="0"/>
              <w:spacing w:after="160" w:line="259" w:lineRule="auto"/>
              <w:jc w:val="both"/>
              <w:rPr>
                <w:bCs/>
                <w:szCs w:val="24"/>
              </w:rPr>
            </w:pPr>
            <w:r w:rsidRPr="005B7348">
              <w:rPr>
                <w:bCs/>
                <w:szCs w:val="24"/>
              </w:rPr>
              <w:t>8</w:t>
            </w:r>
          </w:p>
        </w:tc>
        <w:tc>
          <w:tcPr>
            <w:tcW w:w="4269" w:type="dxa"/>
          </w:tcPr>
          <w:p w14:paraId="3640867F" w14:textId="77777777" w:rsidR="005B7348" w:rsidRPr="005B7348" w:rsidRDefault="005B7348" w:rsidP="00CD6BFC">
            <w:pPr>
              <w:widowControl w:val="0"/>
              <w:spacing w:after="160" w:line="259" w:lineRule="auto"/>
              <w:jc w:val="both"/>
              <w:rPr>
                <w:bCs/>
                <w:szCs w:val="24"/>
              </w:rPr>
            </w:pPr>
          </w:p>
        </w:tc>
      </w:tr>
      <w:tr w:rsidR="005B7348" w:rsidRPr="005B7348" w14:paraId="70D5D69D" w14:textId="77777777" w:rsidTr="00AF1A60">
        <w:trPr>
          <w:trHeight w:val="321"/>
        </w:trPr>
        <w:tc>
          <w:tcPr>
            <w:tcW w:w="4495" w:type="dxa"/>
            <w:noWrap/>
            <w:hideMark/>
          </w:tcPr>
          <w:p w14:paraId="667F3E98" w14:textId="77777777" w:rsidR="005B7348" w:rsidRPr="005B7348" w:rsidRDefault="005B7348" w:rsidP="00CD6BFC">
            <w:pPr>
              <w:widowControl w:val="0"/>
              <w:spacing w:after="160" w:line="259" w:lineRule="auto"/>
              <w:jc w:val="both"/>
              <w:rPr>
                <w:bCs/>
                <w:szCs w:val="24"/>
              </w:rPr>
            </w:pPr>
            <w:r w:rsidRPr="005B7348">
              <w:rPr>
                <w:bCs/>
                <w:szCs w:val="24"/>
              </w:rPr>
              <w:t>9</w:t>
            </w:r>
          </w:p>
        </w:tc>
        <w:tc>
          <w:tcPr>
            <w:tcW w:w="4269" w:type="dxa"/>
          </w:tcPr>
          <w:p w14:paraId="3A913CCA" w14:textId="77777777" w:rsidR="005B7348" w:rsidRPr="005B7348" w:rsidRDefault="005B7348" w:rsidP="00CD6BFC">
            <w:pPr>
              <w:widowControl w:val="0"/>
              <w:spacing w:after="160" w:line="259" w:lineRule="auto"/>
              <w:jc w:val="both"/>
              <w:rPr>
                <w:bCs/>
                <w:szCs w:val="24"/>
              </w:rPr>
            </w:pPr>
          </w:p>
        </w:tc>
      </w:tr>
      <w:tr w:rsidR="005B7348" w:rsidRPr="005B7348" w14:paraId="2B2313D3" w14:textId="77777777" w:rsidTr="00AF1A60">
        <w:trPr>
          <w:trHeight w:val="321"/>
        </w:trPr>
        <w:tc>
          <w:tcPr>
            <w:tcW w:w="4495" w:type="dxa"/>
            <w:noWrap/>
            <w:hideMark/>
          </w:tcPr>
          <w:p w14:paraId="56973EF1" w14:textId="77777777" w:rsidR="005B7348" w:rsidRPr="005B7348" w:rsidRDefault="005B7348" w:rsidP="00CD6BFC">
            <w:pPr>
              <w:widowControl w:val="0"/>
              <w:spacing w:after="160" w:line="259" w:lineRule="auto"/>
              <w:jc w:val="both"/>
              <w:rPr>
                <w:bCs/>
                <w:szCs w:val="24"/>
              </w:rPr>
            </w:pPr>
            <w:r w:rsidRPr="005B7348">
              <w:rPr>
                <w:bCs/>
                <w:szCs w:val="24"/>
              </w:rPr>
              <w:t>10</w:t>
            </w:r>
          </w:p>
        </w:tc>
        <w:tc>
          <w:tcPr>
            <w:tcW w:w="4269" w:type="dxa"/>
          </w:tcPr>
          <w:p w14:paraId="035691C6" w14:textId="77777777" w:rsidR="005B7348" w:rsidRPr="005B7348" w:rsidRDefault="005B7348" w:rsidP="00CD6BFC">
            <w:pPr>
              <w:widowControl w:val="0"/>
              <w:spacing w:after="160" w:line="259" w:lineRule="auto"/>
              <w:jc w:val="both"/>
              <w:rPr>
                <w:bCs/>
                <w:szCs w:val="24"/>
              </w:rPr>
            </w:pPr>
          </w:p>
        </w:tc>
      </w:tr>
      <w:tr w:rsidR="005B7348" w:rsidRPr="005B7348" w14:paraId="6FC8BDB4" w14:textId="77777777" w:rsidTr="00AF1A60">
        <w:trPr>
          <w:trHeight w:val="321"/>
        </w:trPr>
        <w:tc>
          <w:tcPr>
            <w:tcW w:w="4495" w:type="dxa"/>
            <w:noWrap/>
            <w:hideMark/>
          </w:tcPr>
          <w:p w14:paraId="7BBC56A6" w14:textId="77777777" w:rsidR="005B7348" w:rsidRPr="005B7348" w:rsidRDefault="005B7348" w:rsidP="00CD6BFC">
            <w:pPr>
              <w:widowControl w:val="0"/>
              <w:spacing w:after="160" w:line="259" w:lineRule="auto"/>
              <w:jc w:val="both"/>
              <w:rPr>
                <w:bCs/>
                <w:szCs w:val="24"/>
              </w:rPr>
            </w:pPr>
            <w:r w:rsidRPr="005B7348">
              <w:rPr>
                <w:bCs/>
                <w:szCs w:val="24"/>
              </w:rPr>
              <w:t>11</w:t>
            </w:r>
          </w:p>
        </w:tc>
        <w:tc>
          <w:tcPr>
            <w:tcW w:w="4269" w:type="dxa"/>
          </w:tcPr>
          <w:p w14:paraId="035505B6" w14:textId="77777777" w:rsidR="005B7348" w:rsidRPr="005B7348" w:rsidRDefault="005B7348" w:rsidP="00CD6BFC">
            <w:pPr>
              <w:widowControl w:val="0"/>
              <w:spacing w:after="160" w:line="259" w:lineRule="auto"/>
              <w:jc w:val="both"/>
              <w:rPr>
                <w:bCs/>
                <w:szCs w:val="24"/>
              </w:rPr>
            </w:pPr>
          </w:p>
        </w:tc>
      </w:tr>
      <w:tr w:rsidR="005B7348" w:rsidRPr="005B7348" w14:paraId="4AD765DD" w14:textId="77777777" w:rsidTr="00AF1A60">
        <w:trPr>
          <w:trHeight w:val="321"/>
        </w:trPr>
        <w:tc>
          <w:tcPr>
            <w:tcW w:w="4495" w:type="dxa"/>
            <w:noWrap/>
            <w:hideMark/>
          </w:tcPr>
          <w:p w14:paraId="03229124" w14:textId="77777777" w:rsidR="005B7348" w:rsidRPr="005B7348" w:rsidRDefault="005B7348" w:rsidP="00CD6BFC">
            <w:pPr>
              <w:widowControl w:val="0"/>
              <w:spacing w:after="160" w:line="259" w:lineRule="auto"/>
              <w:jc w:val="both"/>
              <w:rPr>
                <w:bCs/>
                <w:szCs w:val="24"/>
              </w:rPr>
            </w:pPr>
            <w:r w:rsidRPr="005B7348">
              <w:rPr>
                <w:bCs/>
                <w:szCs w:val="24"/>
              </w:rPr>
              <w:t>12</w:t>
            </w:r>
          </w:p>
        </w:tc>
        <w:tc>
          <w:tcPr>
            <w:tcW w:w="4269" w:type="dxa"/>
          </w:tcPr>
          <w:p w14:paraId="6026C81A" w14:textId="77777777" w:rsidR="005B7348" w:rsidRPr="005B7348" w:rsidRDefault="005B7348" w:rsidP="00CD6BFC">
            <w:pPr>
              <w:widowControl w:val="0"/>
              <w:spacing w:after="160" w:line="259" w:lineRule="auto"/>
              <w:jc w:val="both"/>
              <w:rPr>
                <w:bCs/>
                <w:szCs w:val="24"/>
              </w:rPr>
            </w:pPr>
          </w:p>
        </w:tc>
      </w:tr>
      <w:tr w:rsidR="005B7348" w:rsidRPr="005B7348" w14:paraId="2205509C" w14:textId="77777777" w:rsidTr="00AF1A60">
        <w:trPr>
          <w:trHeight w:val="321"/>
        </w:trPr>
        <w:tc>
          <w:tcPr>
            <w:tcW w:w="4495" w:type="dxa"/>
            <w:noWrap/>
            <w:hideMark/>
          </w:tcPr>
          <w:p w14:paraId="446BA6A7" w14:textId="77777777" w:rsidR="005B7348" w:rsidRPr="005B7348" w:rsidRDefault="005B7348" w:rsidP="00CD6BFC">
            <w:pPr>
              <w:widowControl w:val="0"/>
              <w:spacing w:after="160" w:line="259" w:lineRule="auto"/>
              <w:jc w:val="both"/>
              <w:rPr>
                <w:bCs/>
                <w:szCs w:val="24"/>
              </w:rPr>
            </w:pPr>
            <w:r w:rsidRPr="005B7348">
              <w:rPr>
                <w:bCs/>
                <w:szCs w:val="24"/>
              </w:rPr>
              <w:t>13</w:t>
            </w:r>
          </w:p>
        </w:tc>
        <w:tc>
          <w:tcPr>
            <w:tcW w:w="4269" w:type="dxa"/>
          </w:tcPr>
          <w:p w14:paraId="70E52690" w14:textId="77777777" w:rsidR="005B7348" w:rsidRPr="005B7348" w:rsidRDefault="005B7348" w:rsidP="00CD6BFC">
            <w:pPr>
              <w:widowControl w:val="0"/>
              <w:spacing w:after="160" w:line="259" w:lineRule="auto"/>
              <w:jc w:val="both"/>
              <w:rPr>
                <w:bCs/>
                <w:szCs w:val="24"/>
              </w:rPr>
            </w:pPr>
          </w:p>
        </w:tc>
      </w:tr>
      <w:tr w:rsidR="005B7348" w:rsidRPr="005B7348" w14:paraId="03CC67B9" w14:textId="77777777" w:rsidTr="00AF1A60">
        <w:trPr>
          <w:trHeight w:val="321"/>
        </w:trPr>
        <w:tc>
          <w:tcPr>
            <w:tcW w:w="4495" w:type="dxa"/>
            <w:noWrap/>
            <w:hideMark/>
          </w:tcPr>
          <w:p w14:paraId="40F23289" w14:textId="77777777" w:rsidR="005B7348" w:rsidRPr="005B7348" w:rsidRDefault="005B7348" w:rsidP="00CD6BFC">
            <w:pPr>
              <w:widowControl w:val="0"/>
              <w:spacing w:after="160" w:line="259" w:lineRule="auto"/>
              <w:jc w:val="both"/>
              <w:rPr>
                <w:bCs/>
                <w:szCs w:val="24"/>
              </w:rPr>
            </w:pPr>
            <w:r w:rsidRPr="005B7348">
              <w:rPr>
                <w:bCs/>
                <w:szCs w:val="24"/>
              </w:rPr>
              <w:t>14</w:t>
            </w:r>
          </w:p>
        </w:tc>
        <w:tc>
          <w:tcPr>
            <w:tcW w:w="4269" w:type="dxa"/>
          </w:tcPr>
          <w:p w14:paraId="26897EA6" w14:textId="77777777" w:rsidR="005B7348" w:rsidRPr="005B7348" w:rsidRDefault="005B7348" w:rsidP="00CD6BFC">
            <w:pPr>
              <w:widowControl w:val="0"/>
              <w:spacing w:after="160" w:line="259" w:lineRule="auto"/>
              <w:jc w:val="both"/>
              <w:rPr>
                <w:bCs/>
                <w:szCs w:val="24"/>
              </w:rPr>
            </w:pPr>
          </w:p>
        </w:tc>
      </w:tr>
      <w:tr w:rsidR="005B7348" w:rsidRPr="005B7348" w14:paraId="54998238" w14:textId="77777777" w:rsidTr="00AF1A60">
        <w:trPr>
          <w:trHeight w:val="321"/>
        </w:trPr>
        <w:tc>
          <w:tcPr>
            <w:tcW w:w="4495" w:type="dxa"/>
            <w:noWrap/>
            <w:hideMark/>
          </w:tcPr>
          <w:p w14:paraId="53B3C746" w14:textId="77777777" w:rsidR="005B7348" w:rsidRPr="005B7348" w:rsidRDefault="005B7348" w:rsidP="00CD6BFC">
            <w:pPr>
              <w:widowControl w:val="0"/>
              <w:spacing w:after="160" w:line="259" w:lineRule="auto"/>
              <w:jc w:val="both"/>
              <w:rPr>
                <w:bCs/>
                <w:szCs w:val="24"/>
              </w:rPr>
            </w:pPr>
            <w:r w:rsidRPr="005B7348">
              <w:rPr>
                <w:bCs/>
                <w:szCs w:val="24"/>
              </w:rPr>
              <w:t>15</w:t>
            </w:r>
          </w:p>
        </w:tc>
        <w:tc>
          <w:tcPr>
            <w:tcW w:w="4269" w:type="dxa"/>
          </w:tcPr>
          <w:p w14:paraId="32F0A292" w14:textId="77777777" w:rsidR="005B7348" w:rsidRPr="005B7348" w:rsidRDefault="005B7348" w:rsidP="00CD6BFC">
            <w:pPr>
              <w:widowControl w:val="0"/>
              <w:spacing w:after="160" w:line="259" w:lineRule="auto"/>
              <w:jc w:val="both"/>
              <w:rPr>
                <w:bCs/>
                <w:szCs w:val="24"/>
              </w:rPr>
            </w:pPr>
          </w:p>
        </w:tc>
      </w:tr>
      <w:tr w:rsidR="005B7348" w:rsidRPr="005B7348" w14:paraId="05B5E982" w14:textId="77777777" w:rsidTr="00AF1A60">
        <w:trPr>
          <w:trHeight w:val="321"/>
        </w:trPr>
        <w:tc>
          <w:tcPr>
            <w:tcW w:w="4495" w:type="dxa"/>
            <w:noWrap/>
            <w:hideMark/>
          </w:tcPr>
          <w:p w14:paraId="20258D9D" w14:textId="77777777" w:rsidR="005B7348" w:rsidRPr="005B7348" w:rsidRDefault="005B7348" w:rsidP="00CD6BFC">
            <w:pPr>
              <w:widowControl w:val="0"/>
              <w:spacing w:after="160" w:line="259" w:lineRule="auto"/>
              <w:jc w:val="both"/>
              <w:rPr>
                <w:bCs/>
                <w:szCs w:val="24"/>
              </w:rPr>
            </w:pPr>
            <w:r w:rsidRPr="005B7348">
              <w:rPr>
                <w:bCs/>
                <w:szCs w:val="24"/>
              </w:rPr>
              <w:t>16</w:t>
            </w:r>
          </w:p>
        </w:tc>
        <w:tc>
          <w:tcPr>
            <w:tcW w:w="4269" w:type="dxa"/>
          </w:tcPr>
          <w:p w14:paraId="5BB68FC2" w14:textId="77777777" w:rsidR="005B7348" w:rsidRPr="005B7348" w:rsidRDefault="005B7348" w:rsidP="00CD6BFC">
            <w:pPr>
              <w:widowControl w:val="0"/>
              <w:spacing w:after="160" w:line="259" w:lineRule="auto"/>
              <w:jc w:val="both"/>
              <w:rPr>
                <w:bCs/>
                <w:szCs w:val="24"/>
              </w:rPr>
            </w:pPr>
          </w:p>
        </w:tc>
      </w:tr>
      <w:tr w:rsidR="005B7348" w:rsidRPr="005B7348" w14:paraId="257F7BC3" w14:textId="77777777" w:rsidTr="00AF1A60">
        <w:trPr>
          <w:trHeight w:val="321"/>
        </w:trPr>
        <w:tc>
          <w:tcPr>
            <w:tcW w:w="4495" w:type="dxa"/>
            <w:noWrap/>
            <w:hideMark/>
          </w:tcPr>
          <w:p w14:paraId="2ECBE683" w14:textId="77777777" w:rsidR="005B7348" w:rsidRPr="005B7348" w:rsidRDefault="005B7348" w:rsidP="00CD6BFC">
            <w:pPr>
              <w:widowControl w:val="0"/>
              <w:spacing w:after="160" w:line="259" w:lineRule="auto"/>
              <w:jc w:val="both"/>
              <w:rPr>
                <w:bCs/>
                <w:szCs w:val="24"/>
              </w:rPr>
            </w:pPr>
            <w:r w:rsidRPr="005B7348">
              <w:rPr>
                <w:bCs/>
                <w:szCs w:val="24"/>
              </w:rPr>
              <w:t>17</w:t>
            </w:r>
          </w:p>
        </w:tc>
        <w:tc>
          <w:tcPr>
            <w:tcW w:w="4269" w:type="dxa"/>
          </w:tcPr>
          <w:p w14:paraId="5F56F19A" w14:textId="77777777" w:rsidR="005B7348" w:rsidRPr="005B7348" w:rsidRDefault="005B7348" w:rsidP="00CD6BFC">
            <w:pPr>
              <w:widowControl w:val="0"/>
              <w:spacing w:after="160" w:line="259" w:lineRule="auto"/>
              <w:jc w:val="both"/>
              <w:rPr>
                <w:bCs/>
                <w:szCs w:val="24"/>
              </w:rPr>
            </w:pPr>
          </w:p>
        </w:tc>
      </w:tr>
      <w:tr w:rsidR="005B7348" w:rsidRPr="005B7348" w14:paraId="7422BC29" w14:textId="77777777" w:rsidTr="00AF1A60">
        <w:trPr>
          <w:trHeight w:val="321"/>
        </w:trPr>
        <w:tc>
          <w:tcPr>
            <w:tcW w:w="4495" w:type="dxa"/>
            <w:noWrap/>
            <w:hideMark/>
          </w:tcPr>
          <w:p w14:paraId="26BBA103" w14:textId="77777777" w:rsidR="005B7348" w:rsidRPr="005B7348" w:rsidRDefault="005B7348" w:rsidP="00CD6BFC">
            <w:pPr>
              <w:widowControl w:val="0"/>
              <w:spacing w:after="160" w:line="259" w:lineRule="auto"/>
              <w:jc w:val="both"/>
              <w:rPr>
                <w:bCs/>
                <w:szCs w:val="24"/>
              </w:rPr>
            </w:pPr>
            <w:r w:rsidRPr="005B7348">
              <w:rPr>
                <w:bCs/>
                <w:szCs w:val="24"/>
              </w:rPr>
              <w:t>18</w:t>
            </w:r>
          </w:p>
        </w:tc>
        <w:tc>
          <w:tcPr>
            <w:tcW w:w="4269" w:type="dxa"/>
          </w:tcPr>
          <w:p w14:paraId="071CBA46" w14:textId="77777777" w:rsidR="005B7348" w:rsidRPr="005B7348" w:rsidRDefault="005B7348" w:rsidP="00CD6BFC">
            <w:pPr>
              <w:widowControl w:val="0"/>
              <w:spacing w:after="160" w:line="259" w:lineRule="auto"/>
              <w:jc w:val="both"/>
              <w:rPr>
                <w:bCs/>
                <w:szCs w:val="24"/>
              </w:rPr>
            </w:pPr>
          </w:p>
        </w:tc>
      </w:tr>
      <w:tr w:rsidR="005B7348" w:rsidRPr="005B7348" w14:paraId="1F8417F6" w14:textId="77777777" w:rsidTr="00AF1A60">
        <w:trPr>
          <w:trHeight w:val="321"/>
        </w:trPr>
        <w:tc>
          <w:tcPr>
            <w:tcW w:w="4495" w:type="dxa"/>
            <w:noWrap/>
            <w:hideMark/>
          </w:tcPr>
          <w:p w14:paraId="73995B97" w14:textId="77777777" w:rsidR="005B7348" w:rsidRPr="005B7348" w:rsidRDefault="005B7348" w:rsidP="00CD6BFC">
            <w:pPr>
              <w:widowControl w:val="0"/>
              <w:spacing w:after="160" w:line="259" w:lineRule="auto"/>
              <w:jc w:val="both"/>
              <w:rPr>
                <w:bCs/>
                <w:szCs w:val="24"/>
              </w:rPr>
            </w:pPr>
            <w:r w:rsidRPr="005B7348">
              <w:rPr>
                <w:bCs/>
                <w:szCs w:val="24"/>
              </w:rPr>
              <w:t>19</w:t>
            </w:r>
          </w:p>
        </w:tc>
        <w:tc>
          <w:tcPr>
            <w:tcW w:w="4269" w:type="dxa"/>
          </w:tcPr>
          <w:p w14:paraId="5D5BA2DE" w14:textId="77777777" w:rsidR="005B7348" w:rsidRPr="005B7348" w:rsidRDefault="005B7348" w:rsidP="00CD6BFC">
            <w:pPr>
              <w:widowControl w:val="0"/>
              <w:spacing w:after="160" w:line="259" w:lineRule="auto"/>
              <w:jc w:val="both"/>
              <w:rPr>
                <w:bCs/>
                <w:szCs w:val="24"/>
              </w:rPr>
            </w:pPr>
          </w:p>
        </w:tc>
      </w:tr>
      <w:tr w:rsidR="005B7348" w:rsidRPr="005B7348" w14:paraId="221D5335" w14:textId="77777777" w:rsidTr="00AF1A60">
        <w:trPr>
          <w:trHeight w:val="321"/>
        </w:trPr>
        <w:tc>
          <w:tcPr>
            <w:tcW w:w="4495" w:type="dxa"/>
            <w:noWrap/>
            <w:hideMark/>
          </w:tcPr>
          <w:p w14:paraId="2997EEC4" w14:textId="77777777" w:rsidR="005B7348" w:rsidRPr="005B7348" w:rsidRDefault="005B7348" w:rsidP="00CD6BFC">
            <w:pPr>
              <w:widowControl w:val="0"/>
              <w:spacing w:after="160" w:line="259" w:lineRule="auto"/>
              <w:jc w:val="both"/>
              <w:rPr>
                <w:bCs/>
                <w:szCs w:val="24"/>
              </w:rPr>
            </w:pPr>
            <w:r w:rsidRPr="005B7348">
              <w:rPr>
                <w:bCs/>
                <w:szCs w:val="24"/>
              </w:rPr>
              <w:t>20</w:t>
            </w:r>
          </w:p>
        </w:tc>
        <w:tc>
          <w:tcPr>
            <w:tcW w:w="4269" w:type="dxa"/>
          </w:tcPr>
          <w:p w14:paraId="44AFAA19" w14:textId="77777777" w:rsidR="005B7348" w:rsidRPr="005B7348" w:rsidRDefault="005B7348" w:rsidP="00CD6BFC">
            <w:pPr>
              <w:widowControl w:val="0"/>
              <w:spacing w:after="160" w:line="259" w:lineRule="auto"/>
              <w:jc w:val="both"/>
              <w:rPr>
                <w:bCs/>
                <w:szCs w:val="24"/>
              </w:rPr>
            </w:pPr>
          </w:p>
        </w:tc>
      </w:tr>
      <w:tr w:rsidR="005B7348" w:rsidRPr="005B7348" w14:paraId="1C981D54" w14:textId="77777777" w:rsidTr="00AF1A60">
        <w:trPr>
          <w:trHeight w:val="321"/>
        </w:trPr>
        <w:tc>
          <w:tcPr>
            <w:tcW w:w="4495" w:type="dxa"/>
            <w:noWrap/>
          </w:tcPr>
          <w:p w14:paraId="5A0DCEBA" w14:textId="77777777" w:rsidR="005B7348" w:rsidRPr="005B7348" w:rsidRDefault="005B7348" w:rsidP="00CD6BFC">
            <w:pPr>
              <w:widowControl w:val="0"/>
              <w:spacing w:after="160" w:line="259" w:lineRule="auto"/>
              <w:jc w:val="both"/>
              <w:rPr>
                <w:bCs/>
                <w:szCs w:val="24"/>
              </w:rPr>
            </w:pPr>
            <w:r w:rsidRPr="005B7348">
              <w:rPr>
                <w:bCs/>
                <w:szCs w:val="24"/>
              </w:rPr>
              <w:t>21</w:t>
            </w:r>
          </w:p>
        </w:tc>
        <w:tc>
          <w:tcPr>
            <w:tcW w:w="4269" w:type="dxa"/>
          </w:tcPr>
          <w:p w14:paraId="5EC0916E" w14:textId="77777777" w:rsidR="005B7348" w:rsidRPr="005B7348" w:rsidRDefault="005B7348" w:rsidP="00CD6BFC">
            <w:pPr>
              <w:widowControl w:val="0"/>
              <w:spacing w:after="160" w:line="259" w:lineRule="auto"/>
              <w:jc w:val="both"/>
              <w:rPr>
                <w:bCs/>
                <w:szCs w:val="24"/>
              </w:rPr>
            </w:pPr>
          </w:p>
        </w:tc>
      </w:tr>
      <w:tr w:rsidR="005B7348" w:rsidRPr="005B7348" w14:paraId="21D35963" w14:textId="77777777" w:rsidTr="00AF1A60">
        <w:trPr>
          <w:trHeight w:val="321"/>
        </w:trPr>
        <w:tc>
          <w:tcPr>
            <w:tcW w:w="4495" w:type="dxa"/>
            <w:noWrap/>
          </w:tcPr>
          <w:p w14:paraId="12A9D65E" w14:textId="77777777" w:rsidR="005B7348" w:rsidRPr="005B7348" w:rsidRDefault="005B7348" w:rsidP="00CD6BFC">
            <w:pPr>
              <w:widowControl w:val="0"/>
              <w:spacing w:after="160" w:line="259" w:lineRule="auto"/>
              <w:jc w:val="both"/>
              <w:rPr>
                <w:bCs/>
                <w:szCs w:val="24"/>
              </w:rPr>
            </w:pPr>
            <w:r w:rsidRPr="005B7348">
              <w:rPr>
                <w:bCs/>
                <w:szCs w:val="24"/>
              </w:rPr>
              <w:t>22</w:t>
            </w:r>
          </w:p>
        </w:tc>
        <w:tc>
          <w:tcPr>
            <w:tcW w:w="4269" w:type="dxa"/>
          </w:tcPr>
          <w:p w14:paraId="18918621" w14:textId="77777777" w:rsidR="005B7348" w:rsidRPr="005B7348" w:rsidRDefault="005B7348" w:rsidP="00CD6BFC">
            <w:pPr>
              <w:widowControl w:val="0"/>
              <w:spacing w:after="160" w:line="259" w:lineRule="auto"/>
              <w:jc w:val="both"/>
              <w:rPr>
                <w:bCs/>
                <w:szCs w:val="24"/>
              </w:rPr>
            </w:pPr>
          </w:p>
        </w:tc>
      </w:tr>
      <w:tr w:rsidR="005B7348" w:rsidRPr="005B7348" w14:paraId="7C2494F1" w14:textId="77777777" w:rsidTr="00AF1A60">
        <w:trPr>
          <w:trHeight w:val="321"/>
        </w:trPr>
        <w:tc>
          <w:tcPr>
            <w:tcW w:w="4495" w:type="dxa"/>
            <w:noWrap/>
          </w:tcPr>
          <w:p w14:paraId="4418E3B0" w14:textId="77777777" w:rsidR="005B7348" w:rsidRPr="005B7348" w:rsidRDefault="005B7348" w:rsidP="00CD6BFC">
            <w:pPr>
              <w:widowControl w:val="0"/>
              <w:spacing w:after="160" w:line="259" w:lineRule="auto"/>
              <w:jc w:val="both"/>
              <w:rPr>
                <w:bCs/>
                <w:szCs w:val="24"/>
              </w:rPr>
            </w:pPr>
            <w:r w:rsidRPr="005B7348">
              <w:rPr>
                <w:bCs/>
                <w:szCs w:val="24"/>
              </w:rPr>
              <w:t>23</w:t>
            </w:r>
          </w:p>
        </w:tc>
        <w:tc>
          <w:tcPr>
            <w:tcW w:w="4269" w:type="dxa"/>
          </w:tcPr>
          <w:p w14:paraId="09E39DAC" w14:textId="77777777" w:rsidR="005B7348" w:rsidRPr="005B7348" w:rsidRDefault="005B7348" w:rsidP="00CD6BFC">
            <w:pPr>
              <w:widowControl w:val="0"/>
              <w:spacing w:after="160" w:line="259" w:lineRule="auto"/>
              <w:jc w:val="both"/>
              <w:rPr>
                <w:bCs/>
                <w:szCs w:val="24"/>
              </w:rPr>
            </w:pPr>
          </w:p>
        </w:tc>
      </w:tr>
      <w:tr w:rsidR="005B7348" w:rsidRPr="005B7348" w14:paraId="5986EACF" w14:textId="77777777" w:rsidTr="00AF1A60">
        <w:trPr>
          <w:trHeight w:val="321"/>
        </w:trPr>
        <w:tc>
          <w:tcPr>
            <w:tcW w:w="4495" w:type="dxa"/>
            <w:noWrap/>
          </w:tcPr>
          <w:p w14:paraId="2272CA01" w14:textId="77777777" w:rsidR="005B7348" w:rsidRPr="005B7348" w:rsidRDefault="005B7348" w:rsidP="00CD6BFC">
            <w:pPr>
              <w:widowControl w:val="0"/>
              <w:spacing w:after="160" w:line="259" w:lineRule="auto"/>
              <w:jc w:val="both"/>
              <w:rPr>
                <w:bCs/>
                <w:szCs w:val="24"/>
              </w:rPr>
            </w:pPr>
            <w:r w:rsidRPr="005B7348">
              <w:rPr>
                <w:bCs/>
                <w:szCs w:val="24"/>
              </w:rPr>
              <w:t>24</w:t>
            </w:r>
          </w:p>
        </w:tc>
        <w:tc>
          <w:tcPr>
            <w:tcW w:w="4269" w:type="dxa"/>
          </w:tcPr>
          <w:p w14:paraId="28BC43EF" w14:textId="77777777" w:rsidR="005B7348" w:rsidRPr="005B7348" w:rsidRDefault="005B7348" w:rsidP="00CD6BFC">
            <w:pPr>
              <w:widowControl w:val="0"/>
              <w:spacing w:after="160" w:line="259" w:lineRule="auto"/>
              <w:jc w:val="both"/>
              <w:rPr>
                <w:bCs/>
                <w:szCs w:val="24"/>
              </w:rPr>
            </w:pPr>
          </w:p>
        </w:tc>
      </w:tr>
    </w:tbl>
    <w:p w14:paraId="27EAEFE0" w14:textId="77777777" w:rsidR="005B7348" w:rsidRDefault="005B7348" w:rsidP="00CD6BFC">
      <w:pPr>
        <w:widowControl w:val="0"/>
        <w:spacing w:after="160" w:line="259" w:lineRule="auto"/>
        <w:jc w:val="both"/>
        <w:rPr>
          <w:bCs/>
          <w:szCs w:val="24"/>
        </w:rPr>
      </w:pPr>
    </w:p>
    <w:tbl>
      <w:tblPr>
        <w:tblW w:w="0" w:type="auto"/>
        <w:tblLook w:val="0000" w:firstRow="0" w:lastRow="0" w:firstColumn="0" w:lastColumn="0" w:noHBand="0" w:noVBand="0"/>
      </w:tblPr>
      <w:tblGrid>
        <w:gridCol w:w="4680"/>
        <w:gridCol w:w="4680"/>
      </w:tblGrid>
      <w:tr w:rsidR="000B51CA" w14:paraId="092A4731" w14:textId="77777777" w:rsidTr="000B51CA">
        <w:tc>
          <w:tcPr>
            <w:tcW w:w="4680" w:type="dxa"/>
          </w:tcPr>
          <w:p w14:paraId="5B4A566E" w14:textId="2D6E7C78" w:rsidR="000B51CA" w:rsidRPr="00BF397C" w:rsidRDefault="000B51CA" w:rsidP="00CD6BFC">
            <w:pPr>
              <w:widowControl w:val="0"/>
              <w:spacing w:after="160" w:line="259" w:lineRule="auto"/>
              <w:jc w:val="both"/>
              <w:rPr>
                <w:b/>
                <w:szCs w:val="24"/>
              </w:rPr>
            </w:pPr>
            <w:r w:rsidRPr="000B51CA">
              <w:rPr>
                <w:b/>
                <w:szCs w:val="24"/>
              </w:rPr>
              <w:lastRenderedPageBreak/>
              <w:t>Power</w:t>
            </w:r>
            <w:r w:rsidR="00BF397C">
              <w:rPr>
                <w:b/>
                <w:szCs w:val="24"/>
              </w:rPr>
              <w:t xml:space="preserve"> Guarantee</w:t>
            </w:r>
          </w:p>
        </w:tc>
        <w:tc>
          <w:tcPr>
            <w:tcW w:w="4680" w:type="dxa"/>
          </w:tcPr>
          <w:p w14:paraId="6BA7C70A" w14:textId="670B4CB0" w:rsidR="000B51CA" w:rsidRDefault="00BF397C" w:rsidP="00CD6BFC">
            <w:pPr>
              <w:widowControl w:val="0"/>
              <w:spacing w:after="160" w:line="259" w:lineRule="auto"/>
              <w:jc w:val="both"/>
              <w:rPr>
                <w:bCs/>
                <w:szCs w:val="24"/>
              </w:rPr>
            </w:pPr>
            <w:r>
              <w:rPr>
                <w:bCs/>
                <w:szCs w:val="24"/>
              </w:rPr>
              <w:t>[</w:t>
            </w:r>
            <w:r w:rsidRPr="00BF397C">
              <w:rPr>
                <w:bCs/>
                <w:szCs w:val="24"/>
                <w:highlight w:val="yellow"/>
              </w:rPr>
              <w:t>X</w:t>
            </w:r>
            <w:r>
              <w:rPr>
                <w:bCs/>
                <w:szCs w:val="24"/>
              </w:rPr>
              <w:t>]</w:t>
            </w:r>
            <w:r w:rsidRPr="00BF397C">
              <w:rPr>
                <w:bCs/>
                <w:szCs w:val="24"/>
              </w:rPr>
              <w:t xml:space="preserve"> MW </w:t>
            </w:r>
          </w:p>
          <w:p w14:paraId="4DE29992" w14:textId="209CC874" w:rsidR="00BF397C" w:rsidRDefault="00BF397C" w:rsidP="00CD6BFC">
            <w:pPr>
              <w:widowControl w:val="0"/>
              <w:spacing w:after="160" w:line="259" w:lineRule="auto"/>
              <w:jc w:val="both"/>
              <w:rPr>
                <w:bCs/>
                <w:szCs w:val="24"/>
              </w:rPr>
            </w:pPr>
          </w:p>
        </w:tc>
      </w:tr>
      <w:tr w:rsidR="00BF397C" w14:paraId="0D9DF262" w14:textId="77777777" w:rsidTr="000B51CA">
        <w:tc>
          <w:tcPr>
            <w:tcW w:w="4680" w:type="dxa"/>
          </w:tcPr>
          <w:p w14:paraId="42B32237" w14:textId="1DA82930" w:rsidR="00BF397C" w:rsidRPr="000B51CA" w:rsidRDefault="00BF397C" w:rsidP="00CD6BFC">
            <w:pPr>
              <w:widowControl w:val="0"/>
              <w:spacing w:after="160" w:line="259" w:lineRule="auto"/>
              <w:jc w:val="both"/>
              <w:rPr>
                <w:b/>
                <w:szCs w:val="24"/>
              </w:rPr>
            </w:pPr>
            <w:r>
              <w:rPr>
                <w:b/>
                <w:szCs w:val="24"/>
              </w:rPr>
              <w:t>Capacity Guarantee</w:t>
            </w:r>
          </w:p>
        </w:tc>
        <w:tc>
          <w:tcPr>
            <w:tcW w:w="4680" w:type="dxa"/>
          </w:tcPr>
          <w:p w14:paraId="35608416" w14:textId="77777777" w:rsidR="00BF397C" w:rsidRDefault="00BF397C" w:rsidP="00CD6BFC">
            <w:pPr>
              <w:widowControl w:val="0"/>
              <w:spacing w:after="160" w:line="259" w:lineRule="auto"/>
              <w:jc w:val="both"/>
              <w:rPr>
                <w:bCs/>
                <w:szCs w:val="24"/>
              </w:rPr>
            </w:pPr>
            <w:r>
              <w:rPr>
                <w:bCs/>
                <w:szCs w:val="24"/>
              </w:rPr>
              <w:t>[</w:t>
            </w:r>
            <w:r w:rsidRPr="00BF397C">
              <w:rPr>
                <w:bCs/>
                <w:szCs w:val="24"/>
                <w:highlight w:val="yellow"/>
              </w:rPr>
              <w:t>Y</w:t>
            </w:r>
            <w:r>
              <w:rPr>
                <w:bCs/>
                <w:szCs w:val="24"/>
              </w:rPr>
              <w:t>]</w:t>
            </w:r>
            <w:r w:rsidRPr="00BF397C">
              <w:rPr>
                <w:bCs/>
                <w:szCs w:val="24"/>
              </w:rPr>
              <w:t xml:space="preserve"> MWh</w:t>
            </w:r>
          </w:p>
          <w:p w14:paraId="6D3461EF" w14:textId="39C2BC58" w:rsidR="00BF397C" w:rsidRDefault="00BF397C" w:rsidP="00CD6BFC">
            <w:pPr>
              <w:widowControl w:val="0"/>
              <w:spacing w:after="160" w:line="259" w:lineRule="auto"/>
              <w:jc w:val="both"/>
              <w:rPr>
                <w:bCs/>
                <w:szCs w:val="24"/>
              </w:rPr>
            </w:pPr>
          </w:p>
        </w:tc>
      </w:tr>
      <w:tr w:rsidR="000B51CA" w14:paraId="76473B79" w14:textId="77777777" w:rsidTr="000B51CA">
        <w:tc>
          <w:tcPr>
            <w:tcW w:w="4680" w:type="dxa"/>
          </w:tcPr>
          <w:p w14:paraId="35F9CB6A" w14:textId="3079418C" w:rsidR="000B51CA" w:rsidRPr="000B51CA" w:rsidRDefault="000B51CA" w:rsidP="00CD6BFC">
            <w:pPr>
              <w:widowControl w:val="0"/>
              <w:spacing w:after="160" w:line="259" w:lineRule="auto"/>
              <w:jc w:val="both"/>
              <w:rPr>
                <w:b/>
                <w:szCs w:val="24"/>
              </w:rPr>
            </w:pPr>
            <w:r w:rsidRPr="000B51CA">
              <w:rPr>
                <w:b/>
                <w:szCs w:val="24"/>
              </w:rPr>
              <w:t xml:space="preserve">Availability </w:t>
            </w:r>
            <w:r w:rsidR="00BF397C">
              <w:rPr>
                <w:b/>
                <w:szCs w:val="24"/>
              </w:rPr>
              <w:t>Guarantee</w:t>
            </w:r>
          </w:p>
        </w:tc>
        <w:tc>
          <w:tcPr>
            <w:tcW w:w="4680" w:type="dxa"/>
          </w:tcPr>
          <w:p w14:paraId="583C98A0" w14:textId="615D4F1C" w:rsidR="000B51CA" w:rsidRDefault="00BF397C" w:rsidP="00CD6BFC">
            <w:pPr>
              <w:widowControl w:val="0"/>
              <w:spacing w:after="160" w:line="259" w:lineRule="auto"/>
              <w:jc w:val="both"/>
              <w:rPr>
                <w:bCs/>
                <w:szCs w:val="24"/>
              </w:rPr>
            </w:pPr>
            <w:r>
              <w:rPr>
                <w:bCs/>
                <w:szCs w:val="24"/>
              </w:rPr>
              <w:t>[</w:t>
            </w:r>
            <w:r w:rsidR="000B51CA" w:rsidRPr="00BF397C">
              <w:rPr>
                <w:bCs/>
                <w:szCs w:val="24"/>
                <w:highlight w:val="yellow"/>
              </w:rPr>
              <w:t>X</w:t>
            </w:r>
            <w:r>
              <w:rPr>
                <w:bCs/>
                <w:szCs w:val="24"/>
              </w:rPr>
              <w:t>]</w:t>
            </w:r>
            <w:r w:rsidR="000B51CA" w:rsidRPr="000B51CA">
              <w:rPr>
                <w:bCs/>
                <w:szCs w:val="24"/>
              </w:rPr>
              <w:t xml:space="preserve"> % </w:t>
            </w:r>
          </w:p>
          <w:p w14:paraId="4AFD6637" w14:textId="25EDE30D" w:rsidR="000B51CA" w:rsidRDefault="000B51CA" w:rsidP="00CD6BFC">
            <w:pPr>
              <w:widowControl w:val="0"/>
              <w:spacing w:after="160" w:line="259" w:lineRule="auto"/>
              <w:jc w:val="both"/>
              <w:rPr>
                <w:bCs/>
                <w:szCs w:val="24"/>
              </w:rPr>
            </w:pPr>
          </w:p>
        </w:tc>
      </w:tr>
      <w:tr w:rsidR="000B51CA" w14:paraId="785C732B" w14:textId="77777777">
        <w:tc>
          <w:tcPr>
            <w:tcW w:w="4680" w:type="dxa"/>
          </w:tcPr>
          <w:p w14:paraId="25C17596" w14:textId="1676EEDB" w:rsidR="000B51CA" w:rsidRPr="000B51CA" w:rsidRDefault="000B51CA" w:rsidP="00CD6BFC">
            <w:pPr>
              <w:widowControl w:val="0"/>
              <w:spacing w:after="160" w:line="259" w:lineRule="auto"/>
              <w:jc w:val="both"/>
              <w:rPr>
                <w:b/>
                <w:szCs w:val="24"/>
              </w:rPr>
            </w:pPr>
            <w:r w:rsidRPr="000B51CA">
              <w:rPr>
                <w:b/>
                <w:szCs w:val="24"/>
              </w:rPr>
              <w:t xml:space="preserve">Roundtrip Efficiency </w:t>
            </w:r>
            <w:r w:rsidR="00BF397C">
              <w:rPr>
                <w:b/>
                <w:szCs w:val="24"/>
              </w:rPr>
              <w:t>Guarantee</w:t>
            </w:r>
          </w:p>
        </w:tc>
        <w:tc>
          <w:tcPr>
            <w:tcW w:w="4680" w:type="dxa"/>
          </w:tcPr>
          <w:p w14:paraId="5D8FB34B" w14:textId="77777777" w:rsidR="000B51CA" w:rsidRDefault="000B51CA" w:rsidP="00CD6BFC">
            <w:pPr>
              <w:widowControl w:val="0"/>
              <w:spacing w:after="160" w:line="259" w:lineRule="auto"/>
              <w:jc w:val="both"/>
              <w:rPr>
                <w:bCs/>
                <w:szCs w:val="24"/>
              </w:rPr>
            </w:pPr>
            <w:bookmarkStart w:id="199" w:name="_Hlk187833840"/>
            <w:r w:rsidRPr="000B51CA">
              <w:rPr>
                <w:bCs/>
                <w:szCs w:val="24"/>
              </w:rPr>
              <w:t xml:space="preserve">Annual </w:t>
            </w:r>
            <w:r w:rsidRPr="00327AC3">
              <w:rPr>
                <w:bCs/>
                <w:szCs w:val="24"/>
                <w:highlight w:val="yellow"/>
              </w:rPr>
              <w:t>X</w:t>
            </w:r>
            <w:r w:rsidRPr="000B51CA">
              <w:rPr>
                <w:bCs/>
                <w:szCs w:val="24"/>
              </w:rPr>
              <w:t xml:space="preserve"> % (Min. 85% at POI, inclusive of auxiliary load)</w:t>
            </w:r>
            <w:bookmarkEnd w:id="199"/>
          </w:p>
          <w:p w14:paraId="09C8D33D" w14:textId="2756AA93" w:rsidR="000B51CA" w:rsidRDefault="000B51CA" w:rsidP="00CD6BFC">
            <w:pPr>
              <w:widowControl w:val="0"/>
              <w:spacing w:after="160" w:line="259" w:lineRule="auto"/>
              <w:jc w:val="both"/>
              <w:rPr>
                <w:bCs/>
                <w:szCs w:val="24"/>
              </w:rPr>
            </w:pPr>
          </w:p>
        </w:tc>
      </w:tr>
    </w:tbl>
    <w:p w14:paraId="2780E3F3" w14:textId="77777777" w:rsidR="000B51CA" w:rsidRDefault="000B51CA" w:rsidP="00CD6BFC">
      <w:pPr>
        <w:widowControl w:val="0"/>
        <w:spacing w:after="160" w:line="259" w:lineRule="auto"/>
        <w:jc w:val="both"/>
        <w:rPr>
          <w:bCs/>
          <w:szCs w:val="24"/>
        </w:rPr>
      </w:pPr>
    </w:p>
    <w:p w14:paraId="4FC7D9E5" w14:textId="77777777" w:rsidR="000B51CA" w:rsidRPr="005B7348" w:rsidRDefault="000B51CA" w:rsidP="00CD6BFC">
      <w:pPr>
        <w:widowControl w:val="0"/>
        <w:spacing w:after="160" w:line="259" w:lineRule="auto"/>
        <w:jc w:val="both"/>
        <w:rPr>
          <w:bCs/>
          <w:szCs w:val="24"/>
        </w:rPr>
      </w:pPr>
    </w:p>
    <w:p w14:paraId="7B0134B2" w14:textId="77777777" w:rsidR="005B7348" w:rsidRPr="005B7348" w:rsidRDefault="005B7348" w:rsidP="00CD6BFC">
      <w:pPr>
        <w:pStyle w:val="Heading1"/>
        <w:keepNext w:val="0"/>
        <w:keepLines w:val="0"/>
        <w:widowControl w:val="0"/>
        <w:numPr>
          <w:ilvl w:val="0"/>
          <w:numId w:val="0"/>
        </w:numPr>
        <w:shd w:val="clear" w:color="auto" w:fill="auto"/>
        <w:jc w:val="both"/>
        <w:rPr>
          <w:rFonts w:ascii="Times New Roman" w:hAnsi="Times New Roman"/>
          <w:b w:val="0"/>
          <w:bCs/>
          <w:szCs w:val="24"/>
        </w:rPr>
      </w:pPr>
      <w:r w:rsidRPr="005B7348">
        <w:rPr>
          <w:rFonts w:ascii="Times New Roman" w:hAnsi="Times New Roman"/>
          <w:b w:val="0"/>
          <w:bCs/>
          <w:szCs w:val="24"/>
        </w:rPr>
        <w:br w:type="page"/>
      </w:r>
      <w:bookmarkStart w:id="200" w:name="_Toc146897915"/>
      <w:bookmarkStart w:id="201" w:name="_Toc181032894"/>
      <w:r w:rsidRPr="005B7348">
        <w:rPr>
          <w:rStyle w:val="Emphasis"/>
          <w:rFonts w:ascii="Times New Roman" w:hAnsi="Times New Roman"/>
          <w:b/>
        </w:rPr>
        <w:lastRenderedPageBreak/>
        <w:t>EXHIBIT G NOTICE ADDRESSES</w:t>
      </w:r>
      <w:bookmarkEnd w:id="200"/>
      <w:bookmarkEnd w:id="2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B7348" w:rsidRPr="005B7348" w14:paraId="3B3EAC80" w14:textId="77777777" w:rsidTr="00094009">
        <w:trPr>
          <w:jc w:val="center"/>
        </w:trPr>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77905" w14:textId="77777777" w:rsidR="005B7348" w:rsidRPr="005B7348" w:rsidRDefault="005B7348" w:rsidP="00CD6BFC">
            <w:pPr>
              <w:widowControl w:val="0"/>
              <w:spacing w:after="160" w:line="259" w:lineRule="auto"/>
              <w:jc w:val="both"/>
              <w:rPr>
                <w:b/>
                <w:szCs w:val="24"/>
              </w:rPr>
            </w:pPr>
            <w:r w:rsidRPr="005B7348">
              <w:rPr>
                <w:b/>
                <w:szCs w:val="24"/>
              </w:rPr>
              <w:t>MP</w:t>
            </w:r>
          </w:p>
        </w:tc>
        <w:tc>
          <w:tcPr>
            <w:tcW w:w="4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A80DE" w14:textId="77777777" w:rsidR="005B7348" w:rsidRPr="005B7348" w:rsidRDefault="005B7348" w:rsidP="00CD6BFC">
            <w:pPr>
              <w:widowControl w:val="0"/>
              <w:spacing w:after="160" w:line="259" w:lineRule="auto"/>
              <w:jc w:val="both"/>
              <w:rPr>
                <w:b/>
                <w:szCs w:val="24"/>
              </w:rPr>
            </w:pPr>
            <w:r w:rsidRPr="005B7348">
              <w:rPr>
                <w:b/>
                <w:szCs w:val="24"/>
              </w:rPr>
              <w:t>SELLER</w:t>
            </w:r>
          </w:p>
        </w:tc>
      </w:tr>
      <w:tr w:rsidR="005B7348" w:rsidRPr="005B7348" w14:paraId="297405FC" w14:textId="77777777" w:rsidTr="00AF1A60">
        <w:trPr>
          <w:jc w:val="center"/>
        </w:trPr>
        <w:tc>
          <w:tcPr>
            <w:tcW w:w="4428" w:type="dxa"/>
            <w:tcBorders>
              <w:top w:val="single" w:sz="4" w:space="0" w:color="auto"/>
              <w:left w:val="single" w:sz="4" w:space="0" w:color="auto"/>
              <w:bottom w:val="single" w:sz="4" w:space="0" w:color="auto"/>
              <w:right w:val="single" w:sz="4" w:space="0" w:color="auto"/>
            </w:tcBorders>
          </w:tcPr>
          <w:p w14:paraId="6E6C7B0C" w14:textId="77777777" w:rsidR="005B7348" w:rsidRPr="005B7348" w:rsidRDefault="005B7348" w:rsidP="00CD6BFC">
            <w:pPr>
              <w:widowControl w:val="0"/>
              <w:spacing w:after="160" w:line="259" w:lineRule="auto"/>
              <w:jc w:val="both"/>
              <w:rPr>
                <w:bCs/>
                <w:szCs w:val="24"/>
              </w:rPr>
            </w:pPr>
            <w:r w:rsidRPr="005B7348">
              <w:rPr>
                <w:bCs/>
                <w:szCs w:val="24"/>
              </w:rPr>
              <w:t>Notices:</w:t>
            </w:r>
          </w:p>
          <w:p w14:paraId="52B95F50" w14:textId="77777777" w:rsidR="005B7348" w:rsidRPr="005B7348" w:rsidRDefault="005B7348" w:rsidP="00CD6BFC">
            <w:pPr>
              <w:widowControl w:val="0"/>
              <w:spacing w:after="160" w:line="259" w:lineRule="auto"/>
              <w:jc w:val="both"/>
              <w:rPr>
                <w:bCs/>
                <w:szCs w:val="24"/>
              </w:rPr>
            </w:pPr>
            <w:r w:rsidRPr="005B7348">
              <w:rPr>
                <w:bCs/>
                <w:szCs w:val="24"/>
              </w:rPr>
              <w:t>_____________</w:t>
            </w:r>
          </w:p>
          <w:p w14:paraId="2C8A65E4" w14:textId="77777777" w:rsidR="005B7348" w:rsidRPr="005B7348" w:rsidRDefault="005B7348" w:rsidP="00CD6BFC">
            <w:pPr>
              <w:widowControl w:val="0"/>
              <w:spacing w:after="160" w:line="259" w:lineRule="auto"/>
              <w:jc w:val="both"/>
              <w:rPr>
                <w:bCs/>
                <w:szCs w:val="24"/>
              </w:rPr>
            </w:pPr>
            <w:r w:rsidRPr="005B7348">
              <w:rPr>
                <w:bCs/>
                <w:szCs w:val="24"/>
              </w:rPr>
              <w:t>_____________</w:t>
            </w:r>
          </w:p>
          <w:p w14:paraId="5473AFE6" w14:textId="77777777" w:rsidR="005B7348" w:rsidRPr="005B7348" w:rsidRDefault="005B7348" w:rsidP="00CD6BFC">
            <w:pPr>
              <w:widowControl w:val="0"/>
              <w:spacing w:after="160" w:line="259" w:lineRule="auto"/>
              <w:jc w:val="both"/>
              <w:rPr>
                <w:bCs/>
                <w:szCs w:val="24"/>
              </w:rPr>
            </w:pPr>
            <w:r w:rsidRPr="005B7348">
              <w:rPr>
                <w:bCs/>
                <w:szCs w:val="24"/>
              </w:rPr>
              <w:t>Minnesota Power</w:t>
            </w:r>
          </w:p>
          <w:p w14:paraId="752FDCC0" w14:textId="79F3C90A" w:rsidR="005B7348" w:rsidRPr="005B7348" w:rsidRDefault="005B7348" w:rsidP="00CD6BFC">
            <w:pPr>
              <w:widowControl w:val="0"/>
              <w:spacing w:after="160" w:line="259" w:lineRule="auto"/>
              <w:jc w:val="both"/>
              <w:rPr>
                <w:bCs/>
                <w:szCs w:val="24"/>
              </w:rPr>
            </w:pPr>
            <w:r w:rsidRPr="005B7348">
              <w:rPr>
                <w:bCs/>
                <w:szCs w:val="24"/>
              </w:rPr>
              <w:t>30 W</w:t>
            </w:r>
            <w:r w:rsidR="00B5027C" w:rsidRPr="00950CFA">
              <w:rPr>
                <w:bCs/>
                <w:szCs w:val="24"/>
              </w:rPr>
              <w:t xml:space="preserve">. </w:t>
            </w:r>
            <w:r w:rsidRPr="005B7348">
              <w:rPr>
                <w:bCs/>
                <w:szCs w:val="24"/>
              </w:rPr>
              <w:t xml:space="preserve"> Superior Street</w:t>
            </w:r>
          </w:p>
          <w:p w14:paraId="4834958E" w14:textId="77777777" w:rsidR="005B7348" w:rsidRPr="005B7348" w:rsidRDefault="005B7348" w:rsidP="00CD6BFC">
            <w:pPr>
              <w:widowControl w:val="0"/>
              <w:spacing w:after="160" w:line="259" w:lineRule="auto"/>
              <w:jc w:val="both"/>
              <w:rPr>
                <w:bCs/>
                <w:szCs w:val="24"/>
              </w:rPr>
            </w:pPr>
            <w:r w:rsidRPr="005B7348">
              <w:rPr>
                <w:bCs/>
                <w:szCs w:val="24"/>
              </w:rPr>
              <w:t>Duluth, MN 55802</w:t>
            </w:r>
          </w:p>
          <w:p w14:paraId="245A4054" w14:textId="77777777" w:rsidR="005B7348" w:rsidRPr="005B7348" w:rsidRDefault="005B7348" w:rsidP="00CD6BFC">
            <w:pPr>
              <w:widowControl w:val="0"/>
              <w:spacing w:after="160" w:line="259" w:lineRule="auto"/>
              <w:jc w:val="both"/>
              <w:rPr>
                <w:bCs/>
                <w:szCs w:val="24"/>
              </w:rPr>
            </w:pPr>
            <w:r w:rsidRPr="005B7348">
              <w:rPr>
                <w:bCs/>
                <w:szCs w:val="24"/>
              </w:rPr>
              <w:t>Phone: (218) _________</w:t>
            </w:r>
          </w:p>
          <w:p w14:paraId="3562A4E4" w14:textId="77777777" w:rsidR="005B7348" w:rsidRPr="005B7348" w:rsidRDefault="005B7348" w:rsidP="00CD6BFC">
            <w:pPr>
              <w:widowControl w:val="0"/>
              <w:spacing w:after="160" w:line="259" w:lineRule="auto"/>
              <w:jc w:val="both"/>
              <w:rPr>
                <w:bCs/>
                <w:szCs w:val="24"/>
              </w:rPr>
            </w:pPr>
          </w:p>
          <w:p w14:paraId="245C9885" w14:textId="77777777" w:rsidR="005B7348" w:rsidRPr="005B7348" w:rsidRDefault="005B7348" w:rsidP="00CD6BFC">
            <w:pPr>
              <w:widowControl w:val="0"/>
              <w:spacing w:after="160" w:line="259" w:lineRule="auto"/>
              <w:jc w:val="both"/>
              <w:rPr>
                <w:bCs/>
                <w:szCs w:val="24"/>
              </w:rPr>
            </w:pPr>
            <w:r w:rsidRPr="005B7348">
              <w:rPr>
                <w:bCs/>
                <w:szCs w:val="24"/>
              </w:rPr>
              <w:t>With a copy to:</w:t>
            </w:r>
          </w:p>
          <w:p w14:paraId="0F53EA0E" w14:textId="77777777" w:rsidR="005B7348" w:rsidRPr="005B7348" w:rsidRDefault="005B7348" w:rsidP="00CD6BFC">
            <w:pPr>
              <w:widowControl w:val="0"/>
              <w:spacing w:after="160" w:line="259" w:lineRule="auto"/>
              <w:jc w:val="both"/>
              <w:rPr>
                <w:bCs/>
                <w:szCs w:val="24"/>
              </w:rPr>
            </w:pPr>
          </w:p>
          <w:p w14:paraId="2146D65B" w14:textId="77777777" w:rsidR="005B7348" w:rsidRPr="005B7348" w:rsidRDefault="005B7348" w:rsidP="00CD6BFC">
            <w:pPr>
              <w:widowControl w:val="0"/>
              <w:spacing w:after="160" w:line="259" w:lineRule="auto"/>
              <w:jc w:val="both"/>
              <w:rPr>
                <w:bCs/>
                <w:szCs w:val="24"/>
              </w:rPr>
            </w:pPr>
            <w:r w:rsidRPr="005B7348">
              <w:rPr>
                <w:bCs/>
                <w:szCs w:val="24"/>
              </w:rPr>
              <w:t>General Counsel</w:t>
            </w:r>
          </w:p>
          <w:p w14:paraId="359A2E89" w14:textId="77777777" w:rsidR="005B7348" w:rsidRPr="005B7348" w:rsidRDefault="005B7348" w:rsidP="00CD6BFC">
            <w:pPr>
              <w:widowControl w:val="0"/>
              <w:spacing w:after="160" w:line="259" w:lineRule="auto"/>
              <w:jc w:val="both"/>
              <w:rPr>
                <w:bCs/>
                <w:szCs w:val="24"/>
              </w:rPr>
            </w:pPr>
            <w:r w:rsidRPr="005B7348">
              <w:rPr>
                <w:bCs/>
                <w:szCs w:val="24"/>
              </w:rPr>
              <w:t>Minnesota Power</w:t>
            </w:r>
          </w:p>
          <w:p w14:paraId="76F81090" w14:textId="4A71C7F8" w:rsidR="005B7348" w:rsidRPr="005B7348" w:rsidRDefault="005B7348" w:rsidP="00CD6BFC">
            <w:pPr>
              <w:widowControl w:val="0"/>
              <w:spacing w:after="160" w:line="259" w:lineRule="auto"/>
              <w:jc w:val="both"/>
              <w:rPr>
                <w:bCs/>
                <w:szCs w:val="24"/>
              </w:rPr>
            </w:pPr>
            <w:r w:rsidRPr="005B7348">
              <w:rPr>
                <w:bCs/>
                <w:szCs w:val="24"/>
              </w:rPr>
              <w:t>30 W</w:t>
            </w:r>
            <w:r w:rsidR="00B5027C" w:rsidRPr="00950CFA">
              <w:rPr>
                <w:bCs/>
                <w:szCs w:val="24"/>
              </w:rPr>
              <w:t xml:space="preserve">. </w:t>
            </w:r>
            <w:r w:rsidRPr="005B7348">
              <w:rPr>
                <w:bCs/>
                <w:szCs w:val="24"/>
              </w:rPr>
              <w:t xml:space="preserve"> Superior Street</w:t>
            </w:r>
          </w:p>
          <w:p w14:paraId="25A05981" w14:textId="77777777" w:rsidR="005B7348" w:rsidRPr="005B7348" w:rsidRDefault="005B7348" w:rsidP="00CD6BFC">
            <w:pPr>
              <w:widowControl w:val="0"/>
              <w:spacing w:after="160" w:line="259" w:lineRule="auto"/>
              <w:jc w:val="both"/>
              <w:rPr>
                <w:bCs/>
                <w:szCs w:val="24"/>
              </w:rPr>
            </w:pPr>
            <w:r w:rsidRPr="005B7348">
              <w:rPr>
                <w:bCs/>
                <w:szCs w:val="24"/>
              </w:rPr>
              <w:t>Duluth, MN  55802</w:t>
            </w:r>
          </w:p>
          <w:p w14:paraId="139660A4" w14:textId="77777777" w:rsidR="005B7348" w:rsidRPr="005B7348" w:rsidRDefault="005B7348" w:rsidP="00CD6BFC">
            <w:pPr>
              <w:widowControl w:val="0"/>
              <w:spacing w:after="160" w:line="259" w:lineRule="auto"/>
              <w:jc w:val="both"/>
              <w:rPr>
                <w:bCs/>
                <w:szCs w:val="24"/>
              </w:rPr>
            </w:pPr>
            <w:r w:rsidRPr="005B7348">
              <w:rPr>
                <w:bCs/>
                <w:szCs w:val="24"/>
              </w:rPr>
              <w:t>Phone: (218) ___________</w:t>
            </w:r>
          </w:p>
          <w:p w14:paraId="0B061E97" w14:textId="77777777" w:rsidR="005B7348" w:rsidRPr="005B7348" w:rsidRDefault="005B7348" w:rsidP="00CD6BFC">
            <w:pPr>
              <w:widowControl w:val="0"/>
              <w:spacing w:after="160" w:line="259" w:lineRule="auto"/>
              <w:jc w:val="both"/>
              <w:rPr>
                <w:bCs/>
                <w:szCs w:val="24"/>
              </w:rPr>
            </w:pPr>
            <w:r w:rsidRPr="005B7348">
              <w:rPr>
                <w:bCs/>
                <w:szCs w:val="24"/>
              </w:rPr>
              <w:t>___________</w:t>
            </w:r>
          </w:p>
        </w:tc>
        <w:tc>
          <w:tcPr>
            <w:tcW w:w="4428" w:type="dxa"/>
            <w:tcBorders>
              <w:top w:val="single" w:sz="4" w:space="0" w:color="auto"/>
              <w:left w:val="single" w:sz="4" w:space="0" w:color="auto"/>
              <w:bottom w:val="single" w:sz="4" w:space="0" w:color="auto"/>
              <w:right w:val="single" w:sz="4" w:space="0" w:color="auto"/>
            </w:tcBorders>
          </w:tcPr>
          <w:p w14:paraId="04D04460" w14:textId="77777777" w:rsidR="005B7348" w:rsidRPr="005B7348" w:rsidRDefault="005B7348" w:rsidP="00CD6BFC">
            <w:pPr>
              <w:widowControl w:val="0"/>
              <w:spacing w:after="160" w:line="259" w:lineRule="auto"/>
              <w:jc w:val="both"/>
              <w:rPr>
                <w:bCs/>
                <w:szCs w:val="24"/>
              </w:rPr>
            </w:pPr>
            <w:r w:rsidRPr="005B7348">
              <w:rPr>
                <w:bCs/>
                <w:szCs w:val="24"/>
              </w:rPr>
              <w:t>Notices:</w:t>
            </w:r>
          </w:p>
          <w:p w14:paraId="44DBCF39" w14:textId="77777777" w:rsidR="005B7348" w:rsidRPr="005B7348" w:rsidRDefault="005B7348" w:rsidP="00CD6BFC">
            <w:pPr>
              <w:widowControl w:val="0"/>
              <w:spacing w:after="160" w:line="259" w:lineRule="auto"/>
              <w:jc w:val="both"/>
              <w:rPr>
                <w:bCs/>
                <w:szCs w:val="24"/>
              </w:rPr>
            </w:pPr>
          </w:p>
          <w:p w14:paraId="3FA987F6" w14:textId="77777777" w:rsidR="005B7348" w:rsidRPr="005B7348" w:rsidRDefault="005B7348" w:rsidP="00CD6BFC">
            <w:pPr>
              <w:widowControl w:val="0"/>
              <w:spacing w:after="160" w:line="259" w:lineRule="auto"/>
              <w:jc w:val="both"/>
              <w:rPr>
                <w:bCs/>
                <w:szCs w:val="24"/>
              </w:rPr>
            </w:pPr>
          </w:p>
          <w:p w14:paraId="65D1C26E" w14:textId="77777777" w:rsidR="005B7348" w:rsidRPr="005B7348" w:rsidRDefault="005B7348" w:rsidP="00CD6BFC">
            <w:pPr>
              <w:widowControl w:val="0"/>
              <w:spacing w:after="160" w:line="259" w:lineRule="auto"/>
              <w:jc w:val="both"/>
              <w:rPr>
                <w:bCs/>
                <w:szCs w:val="24"/>
              </w:rPr>
            </w:pPr>
          </w:p>
          <w:p w14:paraId="3B1CDC8A" w14:textId="77777777" w:rsidR="005B7348" w:rsidRPr="005B7348" w:rsidRDefault="005B7348" w:rsidP="00CD6BFC">
            <w:pPr>
              <w:widowControl w:val="0"/>
              <w:spacing w:after="160" w:line="259" w:lineRule="auto"/>
              <w:jc w:val="both"/>
              <w:rPr>
                <w:bCs/>
                <w:szCs w:val="24"/>
              </w:rPr>
            </w:pPr>
          </w:p>
          <w:p w14:paraId="5D456728" w14:textId="77777777" w:rsidR="005B7348" w:rsidRPr="005B7348" w:rsidRDefault="005B7348" w:rsidP="00CD6BFC">
            <w:pPr>
              <w:widowControl w:val="0"/>
              <w:spacing w:after="160" w:line="259" w:lineRule="auto"/>
              <w:jc w:val="both"/>
              <w:rPr>
                <w:bCs/>
                <w:szCs w:val="24"/>
              </w:rPr>
            </w:pPr>
          </w:p>
          <w:p w14:paraId="4A935F3E" w14:textId="77777777" w:rsidR="005B7348" w:rsidRPr="005B7348" w:rsidRDefault="005B7348" w:rsidP="00CD6BFC">
            <w:pPr>
              <w:widowControl w:val="0"/>
              <w:spacing w:after="160" w:line="259" w:lineRule="auto"/>
              <w:jc w:val="both"/>
              <w:rPr>
                <w:bCs/>
                <w:szCs w:val="24"/>
              </w:rPr>
            </w:pPr>
          </w:p>
          <w:p w14:paraId="12B9B514" w14:textId="77777777" w:rsidR="005B7348" w:rsidRPr="005B7348" w:rsidRDefault="005B7348" w:rsidP="00CD6BFC">
            <w:pPr>
              <w:widowControl w:val="0"/>
              <w:spacing w:after="160" w:line="259" w:lineRule="auto"/>
              <w:jc w:val="both"/>
              <w:rPr>
                <w:bCs/>
                <w:szCs w:val="24"/>
              </w:rPr>
            </w:pPr>
          </w:p>
          <w:p w14:paraId="796474CA" w14:textId="77777777" w:rsidR="005B7348" w:rsidRPr="005B7348" w:rsidRDefault="005B7348" w:rsidP="00CD6BFC">
            <w:pPr>
              <w:widowControl w:val="0"/>
              <w:spacing w:after="160" w:line="259" w:lineRule="auto"/>
              <w:jc w:val="both"/>
              <w:rPr>
                <w:bCs/>
                <w:szCs w:val="24"/>
              </w:rPr>
            </w:pPr>
          </w:p>
          <w:p w14:paraId="1DE14FE3" w14:textId="77777777" w:rsidR="005B7348" w:rsidRPr="005B7348" w:rsidRDefault="005B7348" w:rsidP="00CD6BFC">
            <w:pPr>
              <w:widowControl w:val="0"/>
              <w:spacing w:after="160" w:line="259" w:lineRule="auto"/>
              <w:jc w:val="both"/>
              <w:rPr>
                <w:bCs/>
                <w:szCs w:val="24"/>
              </w:rPr>
            </w:pPr>
            <w:r w:rsidRPr="005B7348">
              <w:rPr>
                <w:bCs/>
                <w:szCs w:val="24"/>
              </w:rPr>
              <w:t>With a copy to:</w:t>
            </w:r>
          </w:p>
          <w:p w14:paraId="67C27D85" w14:textId="77777777" w:rsidR="005B7348" w:rsidRPr="005B7348" w:rsidRDefault="005B7348" w:rsidP="00CD6BFC">
            <w:pPr>
              <w:widowControl w:val="0"/>
              <w:spacing w:after="160" w:line="259" w:lineRule="auto"/>
              <w:jc w:val="both"/>
              <w:rPr>
                <w:bCs/>
                <w:szCs w:val="24"/>
              </w:rPr>
            </w:pPr>
          </w:p>
          <w:p w14:paraId="2B565127" w14:textId="77777777" w:rsidR="005B7348" w:rsidRPr="005B7348" w:rsidRDefault="005B7348" w:rsidP="00CD6BFC">
            <w:pPr>
              <w:widowControl w:val="0"/>
              <w:spacing w:after="160" w:line="259" w:lineRule="auto"/>
              <w:jc w:val="both"/>
              <w:rPr>
                <w:bCs/>
                <w:szCs w:val="24"/>
              </w:rPr>
            </w:pPr>
          </w:p>
        </w:tc>
      </w:tr>
      <w:tr w:rsidR="005B7348" w:rsidRPr="005B7348" w14:paraId="65466FBC" w14:textId="77777777" w:rsidTr="00AF1A60">
        <w:trPr>
          <w:jc w:val="center"/>
        </w:trPr>
        <w:tc>
          <w:tcPr>
            <w:tcW w:w="4428" w:type="dxa"/>
            <w:tcBorders>
              <w:top w:val="single" w:sz="4" w:space="0" w:color="auto"/>
              <w:left w:val="single" w:sz="4" w:space="0" w:color="auto"/>
              <w:bottom w:val="single" w:sz="4" w:space="0" w:color="auto"/>
              <w:right w:val="single" w:sz="4" w:space="0" w:color="auto"/>
            </w:tcBorders>
          </w:tcPr>
          <w:p w14:paraId="63164C97" w14:textId="0C9C7D9F" w:rsidR="005B7348" w:rsidRPr="005B7348" w:rsidRDefault="00AA7176" w:rsidP="00CD6BFC">
            <w:pPr>
              <w:widowControl w:val="0"/>
              <w:spacing w:after="160" w:line="259" w:lineRule="auto"/>
              <w:jc w:val="both"/>
              <w:rPr>
                <w:bCs/>
                <w:szCs w:val="24"/>
              </w:rPr>
            </w:pPr>
            <w:r>
              <w:rPr>
                <w:bCs/>
                <w:szCs w:val="24"/>
              </w:rPr>
              <w:t xml:space="preserve">MP </w:t>
            </w:r>
            <w:r w:rsidR="005B7348" w:rsidRPr="005B7348">
              <w:rPr>
                <w:bCs/>
                <w:szCs w:val="24"/>
              </w:rPr>
              <w:t>Representative:</w:t>
            </w:r>
          </w:p>
          <w:p w14:paraId="698537F6" w14:textId="77777777" w:rsidR="005B7348" w:rsidRPr="005B7348" w:rsidRDefault="005B7348" w:rsidP="00CD6BFC">
            <w:pPr>
              <w:widowControl w:val="0"/>
              <w:spacing w:after="160" w:line="259" w:lineRule="auto"/>
              <w:jc w:val="both"/>
              <w:rPr>
                <w:bCs/>
                <w:szCs w:val="24"/>
              </w:rPr>
            </w:pPr>
          </w:p>
          <w:p w14:paraId="36C0C2EB" w14:textId="77777777" w:rsidR="005B7348" w:rsidRPr="005B7348" w:rsidRDefault="005B7348" w:rsidP="00CD6BFC">
            <w:pPr>
              <w:widowControl w:val="0"/>
              <w:spacing w:after="160" w:line="259" w:lineRule="auto"/>
              <w:jc w:val="both"/>
              <w:rPr>
                <w:bCs/>
                <w:szCs w:val="24"/>
              </w:rPr>
            </w:pPr>
            <w:r w:rsidRPr="005B7348">
              <w:rPr>
                <w:bCs/>
                <w:szCs w:val="24"/>
              </w:rPr>
              <w:t>[To be determined]</w:t>
            </w:r>
          </w:p>
          <w:p w14:paraId="1C027017" w14:textId="77777777" w:rsidR="005B7348" w:rsidRPr="005B7348" w:rsidRDefault="005B7348" w:rsidP="00CD6BFC">
            <w:pPr>
              <w:widowControl w:val="0"/>
              <w:spacing w:after="160" w:line="259" w:lineRule="auto"/>
              <w:jc w:val="both"/>
              <w:rPr>
                <w:bCs/>
                <w:szCs w:val="24"/>
              </w:rPr>
            </w:pPr>
          </w:p>
          <w:p w14:paraId="2492D71B" w14:textId="77777777" w:rsidR="005B7348" w:rsidRPr="005B7348" w:rsidRDefault="005B7348" w:rsidP="00CD6BFC">
            <w:pPr>
              <w:widowControl w:val="0"/>
              <w:spacing w:after="160" w:line="259" w:lineRule="auto"/>
              <w:jc w:val="both"/>
              <w:rPr>
                <w:bCs/>
                <w:szCs w:val="24"/>
              </w:rPr>
            </w:pPr>
          </w:p>
          <w:p w14:paraId="3052FBDA" w14:textId="77777777" w:rsidR="005B7348" w:rsidRPr="005B7348" w:rsidRDefault="005B7348" w:rsidP="00CD6BFC">
            <w:pPr>
              <w:widowControl w:val="0"/>
              <w:spacing w:after="160" w:line="259" w:lineRule="auto"/>
              <w:jc w:val="both"/>
              <w:rPr>
                <w:bCs/>
                <w:szCs w:val="24"/>
              </w:rPr>
            </w:pPr>
          </w:p>
          <w:p w14:paraId="7A94BA40" w14:textId="77777777" w:rsidR="005B7348" w:rsidRPr="005B7348" w:rsidRDefault="005B7348" w:rsidP="00CD6BFC">
            <w:pPr>
              <w:widowControl w:val="0"/>
              <w:spacing w:after="160" w:line="259" w:lineRule="auto"/>
              <w:jc w:val="both"/>
              <w:rPr>
                <w:bCs/>
                <w:szCs w:val="24"/>
              </w:rPr>
            </w:pPr>
          </w:p>
          <w:p w14:paraId="36BA2435" w14:textId="77777777" w:rsidR="005B7348" w:rsidRPr="005B7348" w:rsidRDefault="005B7348" w:rsidP="00CD6BFC">
            <w:pPr>
              <w:widowControl w:val="0"/>
              <w:spacing w:after="160" w:line="259" w:lineRule="auto"/>
              <w:jc w:val="both"/>
              <w:rPr>
                <w:bCs/>
                <w:szCs w:val="24"/>
              </w:rPr>
            </w:pPr>
            <w:r w:rsidRPr="005B7348">
              <w:rPr>
                <w:bCs/>
                <w:szCs w:val="24"/>
              </w:rPr>
              <w:t>Alternate:</w:t>
            </w:r>
          </w:p>
          <w:p w14:paraId="1E0BE1F1" w14:textId="77777777" w:rsidR="005B7348" w:rsidRPr="005B7348" w:rsidRDefault="005B7348" w:rsidP="00CD6BFC">
            <w:pPr>
              <w:widowControl w:val="0"/>
              <w:spacing w:after="160" w:line="259" w:lineRule="auto"/>
              <w:jc w:val="both"/>
              <w:rPr>
                <w:bCs/>
                <w:szCs w:val="24"/>
              </w:rPr>
            </w:pPr>
            <w:r w:rsidRPr="005B7348">
              <w:rPr>
                <w:bCs/>
                <w:szCs w:val="24"/>
              </w:rPr>
              <w:t>[To be determined]</w:t>
            </w:r>
          </w:p>
          <w:p w14:paraId="48E7A87A" w14:textId="77777777" w:rsidR="005B7348" w:rsidRPr="005B7348" w:rsidRDefault="005B7348" w:rsidP="00CD6BFC">
            <w:pPr>
              <w:widowControl w:val="0"/>
              <w:spacing w:after="160" w:line="259" w:lineRule="auto"/>
              <w:jc w:val="both"/>
              <w:rPr>
                <w:bCs/>
                <w:szCs w:val="24"/>
              </w:rPr>
            </w:pPr>
          </w:p>
        </w:tc>
        <w:tc>
          <w:tcPr>
            <w:tcW w:w="4428" w:type="dxa"/>
            <w:tcBorders>
              <w:top w:val="single" w:sz="4" w:space="0" w:color="auto"/>
              <w:left w:val="single" w:sz="4" w:space="0" w:color="auto"/>
              <w:bottom w:val="single" w:sz="4" w:space="0" w:color="auto"/>
              <w:right w:val="single" w:sz="4" w:space="0" w:color="auto"/>
            </w:tcBorders>
          </w:tcPr>
          <w:p w14:paraId="7A37268F" w14:textId="055C58D2" w:rsidR="005B7348" w:rsidRPr="005B7348" w:rsidRDefault="00AA7176" w:rsidP="00CD6BFC">
            <w:pPr>
              <w:widowControl w:val="0"/>
              <w:spacing w:after="160" w:line="259" w:lineRule="auto"/>
              <w:jc w:val="both"/>
              <w:rPr>
                <w:bCs/>
                <w:szCs w:val="24"/>
              </w:rPr>
            </w:pPr>
            <w:r>
              <w:rPr>
                <w:bCs/>
                <w:szCs w:val="24"/>
              </w:rPr>
              <w:t xml:space="preserve">Seller </w:t>
            </w:r>
            <w:r w:rsidR="005B7348" w:rsidRPr="005B7348">
              <w:rPr>
                <w:bCs/>
                <w:szCs w:val="24"/>
              </w:rPr>
              <w:t>Representative:</w:t>
            </w:r>
          </w:p>
          <w:p w14:paraId="30CF3EC6" w14:textId="77777777" w:rsidR="005B7348" w:rsidRPr="005B7348" w:rsidRDefault="005B7348" w:rsidP="00CD6BFC">
            <w:pPr>
              <w:widowControl w:val="0"/>
              <w:spacing w:after="160" w:line="259" w:lineRule="auto"/>
              <w:jc w:val="both"/>
              <w:rPr>
                <w:bCs/>
                <w:szCs w:val="24"/>
              </w:rPr>
            </w:pPr>
          </w:p>
          <w:p w14:paraId="19A81177" w14:textId="77777777" w:rsidR="005B7348" w:rsidRPr="005B7348" w:rsidRDefault="005B7348" w:rsidP="00CD6BFC">
            <w:pPr>
              <w:widowControl w:val="0"/>
              <w:spacing w:after="160" w:line="259" w:lineRule="auto"/>
              <w:jc w:val="both"/>
              <w:rPr>
                <w:bCs/>
                <w:szCs w:val="24"/>
              </w:rPr>
            </w:pPr>
            <w:r w:rsidRPr="005B7348">
              <w:rPr>
                <w:bCs/>
                <w:szCs w:val="24"/>
              </w:rPr>
              <w:t>[To be determined]</w:t>
            </w:r>
          </w:p>
          <w:p w14:paraId="5FB2CC68" w14:textId="77777777" w:rsidR="005B7348" w:rsidRPr="005B7348" w:rsidRDefault="005B7348" w:rsidP="00CD6BFC">
            <w:pPr>
              <w:widowControl w:val="0"/>
              <w:spacing w:after="160" w:line="259" w:lineRule="auto"/>
              <w:jc w:val="both"/>
              <w:rPr>
                <w:bCs/>
                <w:szCs w:val="24"/>
              </w:rPr>
            </w:pPr>
          </w:p>
          <w:p w14:paraId="6958AB3D" w14:textId="77777777" w:rsidR="005B7348" w:rsidRPr="005B7348" w:rsidRDefault="005B7348" w:rsidP="00CD6BFC">
            <w:pPr>
              <w:widowControl w:val="0"/>
              <w:spacing w:after="160" w:line="259" w:lineRule="auto"/>
              <w:jc w:val="both"/>
              <w:rPr>
                <w:bCs/>
                <w:szCs w:val="24"/>
              </w:rPr>
            </w:pPr>
          </w:p>
          <w:p w14:paraId="09AE2DDD" w14:textId="77777777" w:rsidR="005B7348" w:rsidRPr="005B7348" w:rsidRDefault="005B7348" w:rsidP="00CD6BFC">
            <w:pPr>
              <w:widowControl w:val="0"/>
              <w:spacing w:after="160" w:line="259" w:lineRule="auto"/>
              <w:jc w:val="both"/>
              <w:rPr>
                <w:bCs/>
                <w:szCs w:val="24"/>
              </w:rPr>
            </w:pPr>
          </w:p>
          <w:p w14:paraId="7A221D92" w14:textId="77777777" w:rsidR="005B7348" w:rsidRPr="005B7348" w:rsidRDefault="005B7348" w:rsidP="00CD6BFC">
            <w:pPr>
              <w:widowControl w:val="0"/>
              <w:spacing w:after="160" w:line="259" w:lineRule="auto"/>
              <w:jc w:val="both"/>
              <w:rPr>
                <w:bCs/>
                <w:szCs w:val="24"/>
              </w:rPr>
            </w:pPr>
          </w:p>
          <w:p w14:paraId="09D56347" w14:textId="77777777" w:rsidR="005B7348" w:rsidRPr="005B7348" w:rsidRDefault="005B7348" w:rsidP="00CD6BFC">
            <w:pPr>
              <w:widowControl w:val="0"/>
              <w:spacing w:after="160" w:line="259" w:lineRule="auto"/>
              <w:jc w:val="both"/>
              <w:rPr>
                <w:bCs/>
                <w:szCs w:val="24"/>
              </w:rPr>
            </w:pPr>
            <w:r w:rsidRPr="005B7348">
              <w:rPr>
                <w:bCs/>
                <w:szCs w:val="24"/>
              </w:rPr>
              <w:t>Alternate:</w:t>
            </w:r>
          </w:p>
          <w:p w14:paraId="5A4E4A5F" w14:textId="77777777" w:rsidR="005B7348" w:rsidRPr="005B7348" w:rsidRDefault="005B7348" w:rsidP="00CD6BFC">
            <w:pPr>
              <w:widowControl w:val="0"/>
              <w:spacing w:after="160" w:line="259" w:lineRule="auto"/>
              <w:jc w:val="both"/>
              <w:rPr>
                <w:bCs/>
                <w:szCs w:val="24"/>
              </w:rPr>
            </w:pPr>
            <w:r w:rsidRPr="005B7348">
              <w:rPr>
                <w:bCs/>
                <w:szCs w:val="24"/>
              </w:rPr>
              <w:t>[To be determined]</w:t>
            </w:r>
          </w:p>
          <w:p w14:paraId="08880578" w14:textId="77777777" w:rsidR="005B7348" w:rsidRPr="005B7348" w:rsidRDefault="005B7348" w:rsidP="00CD6BFC">
            <w:pPr>
              <w:widowControl w:val="0"/>
              <w:spacing w:after="160" w:line="259" w:lineRule="auto"/>
              <w:jc w:val="both"/>
              <w:rPr>
                <w:bCs/>
                <w:szCs w:val="24"/>
              </w:rPr>
            </w:pPr>
          </w:p>
        </w:tc>
      </w:tr>
      <w:bookmarkEnd w:id="1"/>
      <w:bookmarkEnd w:id="0"/>
    </w:tbl>
    <w:p w14:paraId="5A396067" w14:textId="5319EC56" w:rsidR="005B7348" w:rsidRPr="005B7348" w:rsidRDefault="005B7348" w:rsidP="00D5334E">
      <w:pPr>
        <w:widowControl w:val="0"/>
        <w:spacing w:after="160" w:line="259" w:lineRule="auto"/>
        <w:jc w:val="both"/>
        <w:rPr>
          <w:bCs/>
          <w:szCs w:val="24"/>
        </w:rPr>
      </w:pPr>
    </w:p>
    <w:sectPr w:rsidR="005B7348" w:rsidRPr="005B7348" w:rsidSect="006D2AD1">
      <w:headerReference w:type="default" r:id="rId18"/>
      <w:pgSz w:w="12240" w:h="15840" w:code="1"/>
      <w:pgMar w:top="144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2BE8" w14:textId="77777777" w:rsidR="001C6A5A" w:rsidRDefault="001C6A5A" w:rsidP="007C1135">
      <w:r>
        <w:separator/>
      </w:r>
    </w:p>
  </w:endnote>
  <w:endnote w:type="continuationSeparator" w:id="0">
    <w:p w14:paraId="4E4A3533" w14:textId="77777777" w:rsidR="001C6A5A" w:rsidRDefault="001C6A5A" w:rsidP="007C1135">
      <w:r>
        <w:continuationSeparator/>
      </w:r>
    </w:p>
  </w:endnote>
  <w:endnote w:type="continuationNotice" w:id="1">
    <w:p w14:paraId="490FA609" w14:textId="77777777" w:rsidR="001C6A5A" w:rsidRDefault="001C6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B42B2" w14:textId="77777777" w:rsidR="00B4212C" w:rsidRDefault="00B42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5FCA" w14:textId="66473A16" w:rsidR="007F5739" w:rsidRPr="00840983" w:rsidRDefault="00E42FF2" w:rsidP="00E2607A">
    <w:pPr>
      <w:pStyle w:val="Caption"/>
      <w:spacing w:before="0" w:after="0"/>
      <w:ind w:left="86"/>
      <w:rPr>
        <w:rStyle w:val="PageNumber"/>
        <w:b w:val="0"/>
        <w:i w:val="0"/>
        <w:iCs/>
        <w:sz w:val="16"/>
        <w:szCs w:val="16"/>
      </w:rPr>
    </w:pPr>
    <w:r w:rsidRPr="00E42FF2">
      <w:rPr>
        <w:rStyle w:val="PageNumber"/>
        <w:b w:val="0"/>
        <w:i w:val="0"/>
        <w:iCs/>
        <w:sz w:val="16"/>
        <w:szCs w:val="16"/>
      </w:rPr>
      <w:fldChar w:fldCharType="begin"/>
    </w:r>
    <w:r w:rsidRPr="00E42FF2">
      <w:rPr>
        <w:rStyle w:val="PageNumber"/>
        <w:b w:val="0"/>
        <w:i w:val="0"/>
        <w:iCs/>
        <w:sz w:val="16"/>
        <w:szCs w:val="16"/>
      </w:rPr>
      <w:instrText xml:space="preserve"> PAGE   \* MERGEFORMAT </w:instrText>
    </w:r>
    <w:r w:rsidRPr="00E42FF2">
      <w:rPr>
        <w:rStyle w:val="PageNumber"/>
        <w:b w:val="0"/>
        <w:i w:val="0"/>
        <w:iCs/>
        <w:sz w:val="16"/>
        <w:szCs w:val="16"/>
      </w:rPr>
      <w:fldChar w:fldCharType="separate"/>
    </w:r>
    <w:r w:rsidRPr="00E42FF2">
      <w:rPr>
        <w:rStyle w:val="PageNumber"/>
        <w:b w:val="0"/>
        <w:bCs/>
        <w:i w:val="0"/>
        <w:iCs/>
        <w:noProof/>
        <w:sz w:val="16"/>
        <w:szCs w:val="16"/>
      </w:rPr>
      <w:t>1</w:t>
    </w:r>
    <w:r w:rsidRPr="00E42FF2">
      <w:rPr>
        <w:rStyle w:val="PageNumber"/>
        <w:b w:val="0"/>
        <w:bCs/>
        <w:i w:val="0"/>
        <w:iCs/>
        <w:noProof/>
        <w:sz w:val="16"/>
        <w:szCs w:val="16"/>
      </w:rPr>
      <w:fldChar w:fldCharType="end"/>
    </w:r>
    <w:r w:rsidRPr="00E42FF2">
      <w:rPr>
        <w:rStyle w:val="PageNumber"/>
        <w:b w:val="0"/>
        <w:bCs/>
        <w:i w:val="0"/>
        <w:iCs/>
        <w:sz w:val="16"/>
        <w:szCs w:val="16"/>
      </w:rPr>
      <w:t xml:space="preserve"> </w:t>
    </w:r>
    <w:r w:rsidRPr="00E42FF2">
      <w:rPr>
        <w:rStyle w:val="PageNumber"/>
        <w:b w:val="0"/>
        <w:i w:val="0"/>
        <w:iCs/>
        <w:sz w:val="16"/>
        <w:szCs w:val="16"/>
      </w:rPr>
      <w:t>|</w:t>
    </w:r>
    <w:r w:rsidRPr="00E42FF2">
      <w:rPr>
        <w:rStyle w:val="PageNumber"/>
        <w:b w:val="0"/>
        <w:bCs/>
        <w:i w:val="0"/>
        <w:iCs/>
        <w:sz w:val="16"/>
        <w:szCs w:val="16"/>
      </w:rPr>
      <w:t xml:space="preserve"> </w:t>
    </w:r>
    <w:r w:rsidRPr="00E42FF2">
      <w:rPr>
        <w:rStyle w:val="PageNumber"/>
        <w:b w:val="0"/>
        <w:i w:val="0"/>
        <w:iCs/>
        <w:color w:val="7F7F7F" w:themeColor="background1" w:themeShade="7F"/>
        <w:spacing w:val="60"/>
        <w:sz w:val="16"/>
        <w:szCs w:val="16"/>
      </w:rPr>
      <w:t>Page</w:t>
    </w:r>
    <w:r w:rsidR="007354A6">
      <w:rPr>
        <w:rStyle w:val="PageNumber"/>
        <w:b w:val="0"/>
        <w:i w:val="0"/>
        <w:iCs/>
        <w:color w:val="7F7F7F" w:themeColor="background1" w:themeShade="7F"/>
        <w:spacing w:val="60"/>
        <w:sz w:val="16"/>
        <w:szCs w:val="16"/>
      </w:rPr>
      <w:tab/>
    </w:r>
    <w:r w:rsidR="007354A6">
      <w:rPr>
        <w:rStyle w:val="PageNumber"/>
        <w:b w:val="0"/>
        <w:i w:val="0"/>
        <w:iCs/>
        <w:color w:val="7F7F7F" w:themeColor="background1" w:themeShade="7F"/>
        <w:spacing w:val="60"/>
        <w:sz w:val="16"/>
        <w:szCs w:val="16"/>
      </w:rPr>
      <w:tab/>
    </w:r>
    <w:r w:rsidR="008874B5">
      <w:rPr>
        <w:rStyle w:val="PageNumber"/>
        <w:b w:val="0"/>
        <w:i w:val="0"/>
        <w:iCs/>
        <w:color w:val="7F7F7F" w:themeColor="background1" w:themeShade="7F"/>
        <w:spacing w:val="60"/>
        <w:sz w:val="16"/>
        <w:szCs w:val="16"/>
      </w:rPr>
      <w:t>Attachment B – MP</w:t>
    </w:r>
    <w:r w:rsidR="00844532">
      <w:rPr>
        <w:rStyle w:val="PageNumber"/>
        <w:b w:val="0"/>
        <w:i w:val="0"/>
        <w:iCs/>
        <w:color w:val="7F7F7F" w:themeColor="background1" w:themeShade="7F"/>
        <w:spacing w:val="60"/>
        <w:sz w:val="16"/>
        <w:szCs w:val="16"/>
      </w:rPr>
      <w:t>’</w:t>
    </w:r>
    <w:r w:rsidR="008874B5">
      <w:rPr>
        <w:rStyle w:val="PageNumber"/>
        <w:b w:val="0"/>
        <w:i w:val="0"/>
        <w:iCs/>
        <w:color w:val="7F7F7F" w:themeColor="background1" w:themeShade="7F"/>
        <w:spacing w:val="60"/>
        <w:sz w:val="16"/>
        <w:szCs w:val="16"/>
      </w:rPr>
      <w:t>s</w:t>
    </w:r>
    <w:r w:rsidR="000E7719">
      <w:rPr>
        <w:rStyle w:val="PageNumber"/>
        <w:b w:val="0"/>
        <w:i w:val="0"/>
        <w:iCs/>
        <w:color w:val="7F7F7F" w:themeColor="background1" w:themeShade="7F"/>
        <w:spacing w:val="60"/>
        <w:sz w:val="16"/>
        <w:szCs w:val="16"/>
      </w:rPr>
      <w:t xml:space="preserve"> </w:t>
    </w:r>
    <w:r w:rsidR="00E2607A">
      <w:rPr>
        <w:rStyle w:val="PageNumber"/>
        <w:b w:val="0"/>
        <w:i w:val="0"/>
        <w:iCs/>
        <w:color w:val="7F7F7F" w:themeColor="background1" w:themeShade="7F"/>
        <w:spacing w:val="60"/>
        <w:sz w:val="16"/>
        <w:szCs w:val="16"/>
      </w:rPr>
      <w:t>Model Solar PPA</w:t>
    </w:r>
    <w:r w:rsidR="00840983" w:rsidRPr="00840983">
      <w:rPr>
        <w:rStyle w:val="PageNumber"/>
        <w:b w:val="0"/>
        <w:i w:val="0"/>
        <w:iCs/>
        <w:sz w:val="16"/>
        <w:szCs w:val="16"/>
      </w:rPr>
      <w:ptab w:relativeTo="margin" w:alignment="center" w:leader="none"/>
    </w:r>
    <w:r w:rsidR="00840983" w:rsidRPr="00840983">
      <w:rPr>
        <w:rStyle w:val="PageNumber"/>
        <w:b w:val="0"/>
        <w:i w:val="0"/>
        <w:iCs/>
        <w:sz w:val="16"/>
        <w:szCs w:val="16"/>
      </w:rP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F909" w14:textId="77777777" w:rsidR="00B4212C" w:rsidRDefault="00B42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6039" w14:textId="77777777" w:rsidR="001C6A5A" w:rsidRDefault="001C6A5A" w:rsidP="007C1135">
      <w:r>
        <w:separator/>
      </w:r>
    </w:p>
  </w:footnote>
  <w:footnote w:type="continuationSeparator" w:id="0">
    <w:p w14:paraId="5E1AD8A4" w14:textId="77777777" w:rsidR="001C6A5A" w:rsidRDefault="001C6A5A" w:rsidP="007C1135">
      <w:r>
        <w:continuationSeparator/>
      </w:r>
    </w:p>
  </w:footnote>
  <w:footnote w:type="continuationNotice" w:id="1">
    <w:p w14:paraId="64F00EB4" w14:textId="77777777" w:rsidR="001C6A5A" w:rsidRDefault="001C6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9955" w14:textId="77777777" w:rsidR="00B4212C" w:rsidRDefault="00B42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E45E" w14:textId="77777777" w:rsidR="00B4212C" w:rsidRDefault="00B42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2C1E" w14:textId="77777777" w:rsidR="00B4212C" w:rsidRDefault="00B42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DB1C" w14:textId="77777777" w:rsidR="007F5739" w:rsidRPr="000052CF" w:rsidRDefault="007F5739" w:rsidP="00AD656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4624"/>
    <w:multiLevelType w:val="multilevel"/>
    <w:tmpl w:val="C840F5E8"/>
    <w:name w:val="zzmpBylaws||Bylaws|2|1|1|0|0|41||1|0|1||1|0|1||1|0|0||1|0|0||mpNA||mpNA||mpNA||mpNA||"/>
    <w:lvl w:ilvl="0">
      <w:start w:val="1"/>
      <w:numFmt w:val="upperRoman"/>
      <w:lvlRestart w:val="0"/>
      <w:pStyle w:val="BylawsL2"/>
      <w:suff w:val="nothing"/>
      <w:lvlText w:val="ARTICLE %1 - "/>
      <w:lvlJc w:val="left"/>
      <w:pPr>
        <w:tabs>
          <w:tab w:val="num" w:pos="0"/>
        </w:tabs>
        <w:ind w:left="0" w:firstLine="0"/>
      </w:pPr>
      <w:rPr>
        <w:rFonts w:ascii="Times New Roman" w:eastAsia="Times New Roman" w:hAnsi="Times New Roman" w:cs="Times New Roman"/>
        <w:b/>
        <w:i w:val="0"/>
        <w:caps/>
        <w:smallCaps w:val="0"/>
        <w:color w:val="auto"/>
        <w:sz w:val="24"/>
        <w:u w:val="none"/>
      </w:rPr>
    </w:lvl>
    <w:lvl w:ilvl="1">
      <w:start w:val="1"/>
      <w:numFmt w:val="decimal"/>
      <w:lvlRestart w:val="0"/>
      <w:pStyle w:val="BylawsL3"/>
      <w:isLgl/>
      <w:lvlText w:val="%1.%2"/>
      <w:lvlJc w:val="left"/>
      <w:pPr>
        <w:tabs>
          <w:tab w:val="num" w:pos="720"/>
        </w:tabs>
        <w:ind w:left="720" w:hanging="720"/>
      </w:pPr>
      <w:rPr>
        <w:rFonts w:ascii="Times New Roman" w:eastAsia="Times New Roman" w:hAnsi="Times New Roman" w:cs="Times New Roman"/>
        <w:b/>
        <w:i w:val="0"/>
        <w:caps w:val="0"/>
        <w:smallCaps w:val="0"/>
        <w:sz w:val="24"/>
        <w:u w:val="none"/>
      </w:rPr>
    </w:lvl>
    <w:lvl w:ilvl="2">
      <w:start w:val="1"/>
      <w:numFmt w:val="lowerLetter"/>
      <w:pStyle w:val="BylawsL4"/>
      <w:lvlText w:val="(%3)"/>
      <w:lvlJc w:val="left"/>
      <w:pPr>
        <w:tabs>
          <w:tab w:val="num" w:pos="1440"/>
        </w:tabs>
        <w:ind w:left="720" w:firstLine="0"/>
      </w:pPr>
      <w:rPr>
        <w:rFonts w:ascii="Times New Roman" w:eastAsia="Times New Roman" w:hAnsi="Times New Roman" w:cs="Times New Roman"/>
        <w:b w:val="0"/>
        <w:i w:val="0"/>
        <w:caps w:val="0"/>
        <w:smallCaps w:val="0"/>
        <w:sz w:val="24"/>
        <w:u w:val="none"/>
      </w:rPr>
    </w:lvl>
    <w:lvl w:ilvl="3">
      <w:start w:val="1"/>
      <w:numFmt w:val="lowerRoman"/>
      <w:pStyle w:val="BylawsL5"/>
      <w:lvlText w:val="(%4)"/>
      <w:lvlJc w:val="left"/>
      <w:pPr>
        <w:tabs>
          <w:tab w:val="num" w:pos="2160"/>
        </w:tabs>
        <w:ind w:left="1440" w:firstLine="0"/>
      </w:pPr>
      <w:rPr>
        <w:rFonts w:ascii="Times New Roman" w:eastAsia="Times New Roman" w:hAnsi="Times New Roman" w:cs="Times New Roman"/>
        <w:b w:val="0"/>
        <w:i w:val="0"/>
        <w:caps w:val="0"/>
        <w:smallCaps w:val="0"/>
        <w:sz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4"/>
        <w:u w:val="none"/>
      </w:rPr>
    </w:lvl>
    <w:lvl w:ilvl="5">
      <w:start w:val="1"/>
      <w:numFmt w:val="none"/>
      <w:suff w:val="nothing"/>
      <w:lvlText w:val=""/>
      <w:lvlJc w:val="left"/>
      <w:pPr>
        <w:tabs>
          <w:tab w:val="num" w:pos="0"/>
        </w:tabs>
        <w:ind w:left="0" w:firstLine="0"/>
      </w:pPr>
      <w:rPr>
        <w:rFonts w:ascii="Times New Roman" w:eastAsia="Times New Roman" w:hAnsi="Times New Roman" w:cs="Times New Roman"/>
        <w:b w:val="0"/>
        <w:i w:val="0"/>
        <w:caps w:val="0"/>
        <w:smallCaps w:val="0"/>
        <w:sz w:val="24"/>
        <w:u w:val="none"/>
      </w:rPr>
    </w:lvl>
    <w:lvl w:ilvl="6">
      <w:start w:val="1"/>
      <w:numFmt w:val="none"/>
      <w:suff w:val="nothing"/>
      <w:lvlText w:val=""/>
      <w:lvlJc w:val="left"/>
      <w:pPr>
        <w:tabs>
          <w:tab w:val="num" w:pos="0"/>
        </w:tabs>
        <w:ind w:left="0" w:firstLine="0"/>
      </w:pPr>
      <w:rPr>
        <w:rFonts w:ascii="Times New Roman" w:eastAsia="Times New Roman" w:hAnsi="Times New Roman" w:cs="Times New Roman"/>
        <w:b w:val="0"/>
        <w:i w:val="0"/>
        <w:caps w:val="0"/>
        <w:smallCaps w:val="0"/>
        <w:sz w:val="24"/>
        <w:u w:val="none"/>
      </w:rPr>
    </w:lvl>
    <w:lvl w:ilvl="7">
      <w:start w:val="1"/>
      <w:numFmt w:val="none"/>
      <w:suff w:val="nothing"/>
      <w:lvlText w:val=""/>
      <w:lvlJc w:val="left"/>
      <w:pPr>
        <w:tabs>
          <w:tab w:val="num" w:pos="0"/>
        </w:tabs>
        <w:ind w:left="0" w:firstLine="0"/>
      </w:pPr>
      <w:rPr>
        <w:rFonts w:ascii="Times New Roman" w:eastAsia="Times New Roman" w:hAnsi="Times New Roman" w:cs="Times New Roman"/>
        <w:b w:val="0"/>
        <w:i w:val="0"/>
        <w:caps w:val="0"/>
        <w:smallCaps w:val="0"/>
        <w:sz w:val="24"/>
        <w:u w:val="none"/>
      </w:rPr>
    </w:lvl>
    <w:lvl w:ilvl="8">
      <w:start w:val="1"/>
      <w:numFmt w:val="none"/>
      <w:suff w:val="nothing"/>
      <w:lvlText w:val=""/>
      <w:lvlJc w:val="left"/>
      <w:pPr>
        <w:tabs>
          <w:tab w:val="num" w:pos="0"/>
        </w:tabs>
        <w:ind w:left="0" w:firstLine="0"/>
      </w:pPr>
      <w:rPr>
        <w:rFonts w:ascii="Times New Roman" w:eastAsia="Times New Roman" w:hAnsi="Times New Roman" w:cs="Times New Roman"/>
        <w:b w:val="0"/>
        <w:i w:val="0"/>
        <w:caps w:val="0"/>
        <w:smallCaps w:val="0"/>
        <w:sz w:val="24"/>
        <w:u w:val="none"/>
      </w:rPr>
    </w:lvl>
  </w:abstractNum>
  <w:abstractNum w:abstractNumId="1" w15:restartNumberingAfterBreak="0">
    <w:nsid w:val="07877EF1"/>
    <w:multiLevelType w:val="multilevel"/>
    <w:tmpl w:val="255A3072"/>
    <w:name w:val="DocXtoolsCompanion_2"/>
    <w:lvl w:ilvl="0">
      <w:start w:val="1"/>
      <w:numFmt w:val="decimal"/>
      <w:lvlRestart w:val="0"/>
      <w:pStyle w:val="ArticleL2"/>
      <w:suff w:val="nothing"/>
      <w:lvlText w:val="ARTICLE %1"/>
      <w:lvlJc w:val="left"/>
      <w:pPr>
        <w:tabs>
          <w:tab w:val="num" w:pos="4860"/>
        </w:tabs>
        <w:ind w:left="4140" w:firstLine="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icleL3"/>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pStyle w:val="ArticleL4"/>
      <w:lvlText w:val="%1.%2.%3"/>
      <w:lvlJc w:val="left"/>
      <w:pPr>
        <w:tabs>
          <w:tab w:val="num" w:pos="3780"/>
        </w:tabs>
        <w:ind w:left="162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rticleL5"/>
      <w:lvlText w:val="(%4)"/>
      <w:lvlJc w:val="left"/>
      <w:pPr>
        <w:tabs>
          <w:tab w:val="num" w:pos="2880"/>
        </w:tabs>
        <w:ind w:left="0" w:firstLine="2160"/>
      </w:pPr>
      <w:rPr>
        <w:rFonts w:ascii="Times New Roman" w:eastAsia="Times New Roman" w:hAnsi="Times New Roman" w:cs="Times New Roman" w:hint="default"/>
        <w:b w:val="0"/>
        <w:i w:val="0"/>
        <w:caps w:val="0"/>
        <w:smallCaps w:val="0"/>
        <w:sz w:val="24"/>
        <w:szCs w:val="24"/>
        <w:u w:val="none"/>
      </w:rPr>
    </w:lvl>
    <w:lvl w:ilvl="4">
      <w:start w:val="1"/>
      <w:numFmt w:val="lowerRoman"/>
      <w:pStyle w:val="ArticleL6"/>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pStyle w:val="ArticleL7"/>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pStyle w:val="ArticleL8"/>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pStyle w:val="ArticleL9"/>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2" w15:restartNumberingAfterBreak="0">
    <w:nsid w:val="07C66014"/>
    <w:multiLevelType w:val="multilevel"/>
    <w:tmpl w:val="B7585B34"/>
    <w:name w:val="DocXtoolsCompanion_3"/>
    <w:lvl w:ilvl="0">
      <w:start w:val="1"/>
      <w:numFmt w:val="decimal"/>
      <w:lvlRestart w:val="0"/>
      <w:suff w:val="nothing"/>
      <w:lvlText w:val="ARTICLE %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0" w:firstLine="2160"/>
      </w:pPr>
      <w:rPr>
        <w:rFonts w:ascii="Arial" w:eastAsia="Times New Roman" w:hAnsi="Arial" w:cs="Arial"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3" w15:restartNumberingAfterBreak="0">
    <w:nsid w:val="1F5F36B4"/>
    <w:multiLevelType w:val="multilevel"/>
    <w:tmpl w:val="12409012"/>
    <w:name w:val="zzmpLegal2||Legal2|2|3|1|1|0|9||1|0|1||1|0|1||1|0|1||1|0|0||1|0|0||1|0|0||1|0|0||1|0|0||"/>
    <w:lvl w:ilvl="0">
      <w:start w:val="1"/>
      <w:numFmt w:val="decimal"/>
      <w:pStyle w:val="Legal2L2"/>
      <w:lvlText w:val="%1."/>
      <w:lvlJc w:val="left"/>
      <w:pPr>
        <w:tabs>
          <w:tab w:val="num" w:pos="720"/>
        </w:tabs>
        <w:ind w:left="0" w:firstLine="0"/>
      </w:pPr>
      <w:rPr>
        <w:rFonts w:ascii="Times New Roman" w:hAnsi="Times New Roman"/>
        <w:b w:val="0"/>
        <w:i w:val="0"/>
        <w:caps/>
        <w:smallCaps w:val="0"/>
        <w:color w:val="auto"/>
        <w:sz w:val="20"/>
        <w:u w:val="none"/>
      </w:rPr>
    </w:lvl>
    <w:lvl w:ilvl="1">
      <w:start w:val="1"/>
      <w:numFmt w:val="decimal"/>
      <w:pStyle w:val="Legal2L3"/>
      <w:lvlText w:val="%1.%2"/>
      <w:lvlJc w:val="left"/>
      <w:pPr>
        <w:tabs>
          <w:tab w:val="num" w:pos="1440"/>
        </w:tabs>
        <w:ind w:left="0" w:firstLine="720"/>
      </w:pPr>
      <w:rPr>
        <w:rFonts w:ascii="Times New Roman" w:hAnsi="Times New Roman"/>
        <w:b w:val="0"/>
        <w:i w:val="0"/>
        <w:caps w:val="0"/>
        <w:color w:val="auto"/>
        <w:sz w:val="20"/>
        <w:u w:val="none"/>
      </w:rPr>
    </w:lvl>
    <w:lvl w:ilvl="2">
      <w:start w:val="1"/>
      <w:numFmt w:val="lowerLetter"/>
      <w:pStyle w:val="Legal2L4"/>
      <w:lvlText w:val="(%3)"/>
      <w:lvlJc w:val="left"/>
      <w:pPr>
        <w:tabs>
          <w:tab w:val="num" w:pos="2160"/>
        </w:tabs>
        <w:ind w:left="0" w:firstLine="1440"/>
      </w:pPr>
      <w:rPr>
        <w:rFonts w:ascii="Times New Roman" w:hAnsi="Times New Roman"/>
        <w:b w:val="0"/>
        <w:i w:val="0"/>
        <w:caps w:val="0"/>
        <w:color w:val="auto"/>
        <w:sz w:val="20"/>
        <w:u w:val="none"/>
      </w:rPr>
    </w:lvl>
    <w:lvl w:ilvl="3">
      <w:start w:val="1"/>
      <w:numFmt w:val="lowerRoman"/>
      <w:pStyle w:val="Legal2L5"/>
      <w:lvlText w:val="(%4)"/>
      <w:lvlJc w:val="left"/>
      <w:pPr>
        <w:tabs>
          <w:tab w:val="num" w:pos="2880"/>
        </w:tabs>
        <w:ind w:left="0" w:firstLine="2160"/>
      </w:pPr>
      <w:rPr>
        <w:rFonts w:ascii="Times New Roman" w:hAnsi="Times New Roman"/>
        <w:b w:val="0"/>
        <w:i w:val="0"/>
        <w:caps w:val="0"/>
        <w:color w:val="auto"/>
        <w:sz w:val="20"/>
        <w:u w:val="none"/>
      </w:rPr>
    </w:lvl>
    <w:lvl w:ilvl="4">
      <w:start w:val="1"/>
      <w:numFmt w:val="decimal"/>
      <w:pStyle w:val="Legal2L6"/>
      <w:lvlText w:val="(%5)"/>
      <w:lvlJc w:val="left"/>
      <w:pPr>
        <w:tabs>
          <w:tab w:val="num" w:pos="3600"/>
        </w:tabs>
        <w:ind w:left="0" w:firstLine="2880"/>
      </w:pPr>
      <w:rPr>
        <w:rFonts w:ascii="Times New Roman" w:hAnsi="Times New Roman"/>
        <w:b w:val="0"/>
        <w:i w:val="0"/>
        <w:caps w:val="0"/>
        <w:color w:val="auto"/>
        <w:sz w:val="20"/>
        <w:u w:val="none"/>
      </w:rPr>
    </w:lvl>
    <w:lvl w:ilvl="5">
      <w:start w:val="1"/>
      <w:numFmt w:val="lowerLetter"/>
      <w:pStyle w:val="Legal2L7"/>
      <w:lvlText w:val="%6."/>
      <w:lvlJc w:val="left"/>
      <w:pPr>
        <w:tabs>
          <w:tab w:val="num" w:pos="4320"/>
        </w:tabs>
        <w:ind w:left="0" w:firstLine="3600"/>
      </w:pPr>
      <w:rPr>
        <w:rFonts w:ascii="Times New Roman" w:hAnsi="Times New Roman"/>
        <w:b w:val="0"/>
        <w:i w:val="0"/>
        <w:caps w:val="0"/>
        <w:color w:val="auto"/>
        <w:sz w:val="20"/>
        <w:u w:val="none"/>
      </w:rPr>
    </w:lvl>
    <w:lvl w:ilvl="6">
      <w:start w:val="1"/>
      <w:numFmt w:val="lowerRoman"/>
      <w:pStyle w:val="Legal2L8"/>
      <w:lvlText w:val="%7."/>
      <w:lvlJc w:val="left"/>
      <w:pPr>
        <w:tabs>
          <w:tab w:val="num" w:pos="5040"/>
        </w:tabs>
        <w:ind w:left="0" w:firstLine="4320"/>
      </w:pPr>
      <w:rPr>
        <w:rFonts w:ascii="Times New Roman" w:hAnsi="Times New Roman"/>
        <w:b w:val="0"/>
        <w:i w:val="0"/>
        <w:caps w:val="0"/>
        <w:color w:val="auto"/>
        <w:sz w:val="20"/>
        <w:u w:val="none"/>
      </w:rPr>
    </w:lvl>
    <w:lvl w:ilvl="7">
      <w:start w:val="1"/>
      <w:numFmt w:val="lowerLetter"/>
      <w:pStyle w:val="Legal2L9"/>
      <w:lvlText w:val="%8)"/>
      <w:lvlJc w:val="left"/>
      <w:pPr>
        <w:tabs>
          <w:tab w:val="num" w:pos="5760"/>
        </w:tabs>
        <w:ind w:left="0" w:firstLine="5040"/>
      </w:pPr>
      <w:rPr>
        <w:rFonts w:ascii="Times New Roman" w:hAnsi="Times New Roman"/>
        <w:b w:val="0"/>
        <w:i w:val="0"/>
        <w:caps w:val="0"/>
        <w:color w:val="auto"/>
        <w:sz w:val="20"/>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0"/>
        <w:u w:val="none"/>
      </w:rPr>
    </w:lvl>
  </w:abstractNum>
  <w:abstractNum w:abstractNumId="4" w15:restartNumberingAfterBreak="0">
    <w:nsid w:val="235236A3"/>
    <w:multiLevelType w:val="multilevel"/>
    <w:tmpl w:val="6804C13E"/>
    <w:name w:val="DocXtoolsCompanion_5"/>
    <w:lvl w:ilvl="0">
      <w:start w:val="1"/>
      <w:numFmt w:val="upperRoman"/>
      <w:pStyle w:val="Heading1"/>
      <w:lvlText w:val="Article %1."/>
      <w:lvlJc w:val="left"/>
      <w:pPr>
        <w:ind w:left="0" w:firstLine="0"/>
      </w:pPr>
      <w:rPr>
        <w:rFonts w:ascii="Times New Roman" w:hAnsi="Times New Roman" w:cs="Times New Roman"/>
        <w:b/>
        <w:bCs w:val="0"/>
        <w:caps w:val="0"/>
        <w:sz w:val="24"/>
      </w:rPr>
    </w:lvl>
    <w:lvl w:ilvl="1">
      <w:start w:val="1"/>
      <w:numFmt w:val="decimalZero"/>
      <w:pStyle w:val="Heading2"/>
      <w:isLgl/>
      <w:lvlText w:val="Section %1.%2"/>
      <w:lvlJc w:val="left"/>
      <w:pPr>
        <w:ind w:left="360" w:firstLine="0"/>
      </w:pPr>
      <w:rPr>
        <w:rFonts w:ascii="Times New Roman" w:hAnsi="Times New Roman" w:cs="Times New Roman" w:hint="default"/>
        <w:b w:val="0"/>
        <w:bCs/>
        <w:caps w:val="0"/>
        <w:sz w:val="24"/>
      </w:rPr>
    </w:lvl>
    <w:lvl w:ilvl="2">
      <w:start w:val="1"/>
      <w:numFmt w:val="lowerLetter"/>
      <w:pStyle w:val="Heading3"/>
      <w:lvlText w:val="(%3)"/>
      <w:lvlJc w:val="left"/>
      <w:pPr>
        <w:ind w:left="720" w:hanging="432"/>
      </w:pPr>
      <w:rPr>
        <w:rFonts w:ascii="Times New Roman" w:hAnsi="Times New Roman" w:cs="Times New Roman" w:hint="default"/>
        <w:sz w:val="24"/>
      </w:rPr>
    </w:lvl>
    <w:lvl w:ilvl="3">
      <w:start w:val="1"/>
      <w:numFmt w:val="lowerRoman"/>
      <w:pStyle w:val="Heading4"/>
      <w:lvlText w:val="(%4)"/>
      <w:lvlJc w:val="right"/>
      <w:pPr>
        <w:ind w:left="864" w:hanging="144"/>
      </w:pPr>
      <w:rPr>
        <w:rFonts w:ascii="Times New Roman" w:hAnsi="Times New Roman" w:cs="Times New Roman"/>
        <w:b w:val="0"/>
        <w:bCs/>
        <w:sz w:val="24"/>
      </w:rPr>
    </w:lvl>
    <w:lvl w:ilvl="4">
      <w:start w:val="1"/>
      <w:numFmt w:val="decimal"/>
      <w:pStyle w:val="Heading5"/>
      <w:lvlText w:val="%5)"/>
      <w:lvlJc w:val="left"/>
      <w:pPr>
        <w:ind w:left="1008" w:hanging="432"/>
      </w:pPr>
      <w:rPr>
        <w:rFonts w:ascii="Times New Roman" w:hAnsi="Times New Roman" w:cs="Times New Roman"/>
        <w:sz w:val="24"/>
      </w:r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281A1ECD"/>
    <w:multiLevelType w:val="multilevel"/>
    <w:tmpl w:val="B7585B34"/>
    <w:name w:val="DocXtoolsCompanion_6"/>
    <w:lvl w:ilvl="0">
      <w:start w:val="1"/>
      <w:numFmt w:val="decimal"/>
      <w:lvlRestart w:val="0"/>
      <w:suff w:val="nothing"/>
      <w:lvlText w:val="ARTICLE %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0" w:firstLine="2160"/>
      </w:pPr>
      <w:rPr>
        <w:rFonts w:ascii="Arial" w:eastAsia="Times New Roman" w:hAnsi="Arial" w:cs="Arial"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6" w15:restartNumberingAfterBreak="0">
    <w:nsid w:val="2A7E58CE"/>
    <w:multiLevelType w:val="multilevel"/>
    <w:tmpl w:val="B7585B34"/>
    <w:name w:val="DocXtoolsCompanion_7"/>
    <w:lvl w:ilvl="0">
      <w:start w:val="1"/>
      <w:numFmt w:val="decimal"/>
      <w:lvlRestart w:val="0"/>
      <w:suff w:val="nothing"/>
      <w:lvlText w:val="ARTICLE %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0" w:firstLine="2160"/>
      </w:pPr>
      <w:rPr>
        <w:rFonts w:ascii="Arial" w:eastAsia="Times New Roman" w:hAnsi="Arial" w:cs="Arial"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7" w15:restartNumberingAfterBreak="0">
    <w:nsid w:val="2C213985"/>
    <w:multiLevelType w:val="hybridMultilevel"/>
    <w:tmpl w:val="D00868F6"/>
    <w:name w:val="DocXtoolsCompanion_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03AAE"/>
    <w:multiLevelType w:val="multilevel"/>
    <w:tmpl w:val="B7585B34"/>
    <w:name w:val="DocXtoolsCompanion_9"/>
    <w:lvl w:ilvl="0">
      <w:start w:val="1"/>
      <w:numFmt w:val="decimal"/>
      <w:lvlRestart w:val="0"/>
      <w:suff w:val="nothing"/>
      <w:lvlText w:val="ARTICLE %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0" w:firstLine="2160"/>
      </w:pPr>
      <w:rPr>
        <w:rFonts w:ascii="Arial" w:eastAsia="Times New Roman" w:hAnsi="Arial" w:cs="Arial"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abstractNum w:abstractNumId="9" w15:restartNumberingAfterBreak="0">
    <w:nsid w:val="51D47DB6"/>
    <w:multiLevelType w:val="multilevel"/>
    <w:tmpl w:val="0409001D"/>
    <w:name w:val="DocXtoolsCompanion_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184941"/>
    <w:multiLevelType w:val="multilevel"/>
    <w:tmpl w:val="F17A75B8"/>
    <w:name w:val="DocXtoolsCompanion_11"/>
    <w:lvl w:ilvl="0">
      <w:start w:val="6"/>
      <w:numFmt w:val="decimal"/>
      <w:lvlRestart w:val="0"/>
      <w:suff w:val="nothing"/>
      <w:lvlText w:val="ARTICLE %1"/>
      <w:lvlJc w:val="left"/>
      <w:pPr>
        <w:ind w:left="477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4770"/>
        </w:tabs>
        <w:ind w:left="333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880"/>
        </w:tabs>
        <w:ind w:left="0" w:firstLine="2160"/>
      </w:pPr>
      <w:rPr>
        <w:rFonts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hint="default"/>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hint="default"/>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hint="default"/>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hint="default"/>
        <w:b w:val="0"/>
        <w:i w:val="0"/>
        <w:caps w:val="0"/>
        <w:smallCaps w:val="0"/>
        <w:color w:val="auto"/>
        <w:sz w:val="20"/>
        <w:u w:val="none"/>
      </w:rPr>
    </w:lvl>
  </w:abstractNum>
  <w:abstractNum w:abstractNumId="11" w15:restartNumberingAfterBreak="0">
    <w:nsid w:val="77F674DC"/>
    <w:multiLevelType w:val="multilevel"/>
    <w:tmpl w:val="B7585B34"/>
    <w:name w:val="DocXtoolsCompanion_12"/>
    <w:lvl w:ilvl="0">
      <w:start w:val="1"/>
      <w:numFmt w:val="decimal"/>
      <w:lvlRestart w:val="0"/>
      <w:suff w:val="nothing"/>
      <w:lvlText w:val="ARTICLE %1"/>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0" w:firstLine="720"/>
      </w:pPr>
      <w:rPr>
        <w:rFonts w:ascii="Times New Roman" w:eastAsia="Times New Roman" w:hAnsi="Times New Roman" w:cs="Times New Roman" w:hint="default"/>
        <w:b w:val="0"/>
        <w:i w:val="0"/>
        <w:caps w:val="0"/>
        <w:smallCaps w:val="0"/>
        <w:sz w:val="24"/>
        <w:szCs w:val="24"/>
        <w:u w:val="none"/>
      </w:rPr>
    </w:lvl>
    <w:lvl w:ilvl="2">
      <w:start w:val="1"/>
      <w:numFmt w:val="decimal"/>
      <w:lvlText w:val="%1.%2.%3"/>
      <w:lvlJc w:val="left"/>
      <w:pPr>
        <w:tabs>
          <w:tab w:val="num" w:pos="2790"/>
        </w:tabs>
        <w:ind w:left="63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0" w:firstLine="2160"/>
      </w:pPr>
      <w:rPr>
        <w:rFonts w:ascii="Arial" w:eastAsia="Times New Roman" w:hAnsi="Arial" w:cs="Arial" w:hint="default"/>
        <w:b w:val="0"/>
        <w:i w:val="0"/>
        <w:caps w:val="0"/>
        <w:smallCaps w:val="0"/>
        <w:sz w:val="24"/>
        <w:szCs w:val="24"/>
        <w:u w:val="none"/>
      </w:rPr>
    </w:lvl>
    <w:lvl w:ilvl="4">
      <w:start w:val="1"/>
      <w:numFmt w:val="lowerRoman"/>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lowerLetter"/>
      <w:lvlText w:val="%7."/>
      <w:lvlJc w:val="left"/>
      <w:pPr>
        <w:tabs>
          <w:tab w:val="num" w:pos="5040"/>
        </w:tabs>
        <w:ind w:left="0" w:firstLine="4320"/>
      </w:pPr>
      <w:rPr>
        <w:rFonts w:ascii="Times New Roman" w:eastAsia="Times New Roman" w:hAnsi="Times New Roman" w:cs="Times New Roman"/>
        <w:b w:val="0"/>
        <w:i w:val="0"/>
        <w:caps w:val="0"/>
        <w:smallCaps w:val="0"/>
        <w:color w:val="auto"/>
        <w:sz w:val="20"/>
        <w:u w:val="none"/>
      </w:rPr>
    </w:lvl>
    <w:lvl w:ilvl="7">
      <w:start w:val="1"/>
      <w:numFmt w:val="lowerRoman"/>
      <w:lvlText w:val="%8."/>
      <w:lvlJc w:val="left"/>
      <w:pPr>
        <w:tabs>
          <w:tab w:val="num" w:pos="5760"/>
        </w:tabs>
        <w:ind w:left="0" w:firstLine="5040"/>
      </w:pPr>
      <w:rPr>
        <w:rFonts w:ascii="Times New Roman" w:eastAsia="Times New Roman" w:hAnsi="Times New Roman" w:cs="Times New Roman"/>
        <w:b w:val="0"/>
        <w:i w:val="0"/>
        <w:caps w:val="0"/>
        <w:smallCaps w:val="0"/>
        <w:color w:val="auto"/>
        <w:sz w:val="20"/>
        <w:u w:val="none"/>
      </w:rPr>
    </w:lvl>
    <w:lvl w:ilvl="8">
      <w:start w:val="1"/>
      <w:numFmt w:val="decimal"/>
      <w:lvlText w:val="%9."/>
      <w:lvlJc w:val="left"/>
      <w:pPr>
        <w:tabs>
          <w:tab w:val="num" w:pos="6480"/>
        </w:tabs>
        <w:ind w:left="0" w:firstLine="5760"/>
      </w:pPr>
      <w:rPr>
        <w:rFonts w:ascii="Times New Roman" w:eastAsia="Times New Roman" w:hAnsi="Times New Roman" w:cs="Times New Roman"/>
        <w:b w:val="0"/>
        <w:i w:val="0"/>
        <w:caps w:val="0"/>
        <w:smallCaps w:val="0"/>
        <w:color w:val="auto"/>
        <w:sz w:val="20"/>
        <w:u w:val="none"/>
      </w:rPr>
    </w:lvl>
  </w:abstractNum>
  <w:num w:numId="1" w16cid:durableId="695469583">
    <w:abstractNumId w:val="3"/>
  </w:num>
  <w:num w:numId="2" w16cid:durableId="712273662">
    <w:abstractNumId w:val="1"/>
  </w:num>
  <w:num w:numId="3" w16cid:durableId="716323836">
    <w:abstractNumId w:val="0"/>
  </w:num>
  <w:num w:numId="4" w16cid:durableId="2914507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48"/>
    <w:rsid w:val="000003B2"/>
    <w:rsid w:val="0000075B"/>
    <w:rsid w:val="00002679"/>
    <w:rsid w:val="00004FFE"/>
    <w:rsid w:val="00010597"/>
    <w:rsid w:val="00015BA3"/>
    <w:rsid w:val="00017069"/>
    <w:rsid w:val="00023748"/>
    <w:rsid w:val="00030C65"/>
    <w:rsid w:val="0003552B"/>
    <w:rsid w:val="00041C73"/>
    <w:rsid w:val="00041DE7"/>
    <w:rsid w:val="00041E81"/>
    <w:rsid w:val="00044BBC"/>
    <w:rsid w:val="000458ED"/>
    <w:rsid w:val="00055E29"/>
    <w:rsid w:val="00076792"/>
    <w:rsid w:val="000819E0"/>
    <w:rsid w:val="00086F5D"/>
    <w:rsid w:val="00087D63"/>
    <w:rsid w:val="00091310"/>
    <w:rsid w:val="00093A25"/>
    <w:rsid w:val="00094009"/>
    <w:rsid w:val="00097158"/>
    <w:rsid w:val="000A0AF0"/>
    <w:rsid w:val="000A45F5"/>
    <w:rsid w:val="000A5ADD"/>
    <w:rsid w:val="000B48E5"/>
    <w:rsid w:val="000B51CA"/>
    <w:rsid w:val="000B69CF"/>
    <w:rsid w:val="000C43CE"/>
    <w:rsid w:val="000C782F"/>
    <w:rsid w:val="000D417C"/>
    <w:rsid w:val="000E15B7"/>
    <w:rsid w:val="000E4728"/>
    <w:rsid w:val="000E481E"/>
    <w:rsid w:val="000E5668"/>
    <w:rsid w:val="000E6341"/>
    <w:rsid w:val="000E7719"/>
    <w:rsid w:val="000F378C"/>
    <w:rsid w:val="000F5597"/>
    <w:rsid w:val="00102B91"/>
    <w:rsid w:val="001121C9"/>
    <w:rsid w:val="001252BA"/>
    <w:rsid w:val="0012582A"/>
    <w:rsid w:val="00126404"/>
    <w:rsid w:val="0012682B"/>
    <w:rsid w:val="00133546"/>
    <w:rsid w:val="00134333"/>
    <w:rsid w:val="001349E0"/>
    <w:rsid w:val="0013760D"/>
    <w:rsid w:val="00142991"/>
    <w:rsid w:val="001446DB"/>
    <w:rsid w:val="00146880"/>
    <w:rsid w:val="001479B6"/>
    <w:rsid w:val="00147A6A"/>
    <w:rsid w:val="001529D1"/>
    <w:rsid w:val="00152B06"/>
    <w:rsid w:val="001538E7"/>
    <w:rsid w:val="00155061"/>
    <w:rsid w:val="001550D4"/>
    <w:rsid w:val="001645C3"/>
    <w:rsid w:val="00167D15"/>
    <w:rsid w:val="001768D4"/>
    <w:rsid w:val="0017745E"/>
    <w:rsid w:val="0018790D"/>
    <w:rsid w:val="0019183F"/>
    <w:rsid w:val="00192860"/>
    <w:rsid w:val="0019336F"/>
    <w:rsid w:val="00194C4D"/>
    <w:rsid w:val="00196A7F"/>
    <w:rsid w:val="00196CB1"/>
    <w:rsid w:val="001A53AD"/>
    <w:rsid w:val="001A7E79"/>
    <w:rsid w:val="001B1201"/>
    <w:rsid w:val="001C26D6"/>
    <w:rsid w:val="001C33E6"/>
    <w:rsid w:val="001C36F7"/>
    <w:rsid w:val="001C460B"/>
    <w:rsid w:val="001C6A5A"/>
    <w:rsid w:val="001D035F"/>
    <w:rsid w:val="001D71DE"/>
    <w:rsid w:val="001E0334"/>
    <w:rsid w:val="001E1A15"/>
    <w:rsid w:val="001E7B61"/>
    <w:rsid w:val="001F1243"/>
    <w:rsid w:val="001F1288"/>
    <w:rsid w:val="001F764D"/>
    <w:rsid w:val="0020169C"/>
    <w:rsid w:val="002123E9"/>
    <w:rsid w:val="00212BDB"/>
    <w:rsid w:val="0021449E"/>
    <w:rsid w:val="00216609"/>
    <w:rsid w:val="002169F2"/>
    <w:rsid w:val="002220DF"/>
    <w:rsid w:val="0022264C"/>
    <w:rsid w:val="00222913"/>
    <w:rsid w:val="0023386A"/>
    <w:rsid w:val="0025268A"/>
    <w:rsid w:val="00256DBD"/>
    <w:rsid w:val="00260133"/>
    <w:rsid w:val="0026017A"/>
    <w:rsid w:val="00261012"/>
    <w:rsid w:val="00261675"/>
    <w:rsid w:val="00265563"/>
    <w:rsid w:val="0027416C"/>
    <w:rsid w:val="002849F0"/>
    <w:rsid w:val="00292429"/>
    <w:rsid w:val="00292BD4"/>
    <w:rsid w:val="00292DA9"/>
    <w:rsid w:val="00295615"/>
    <w:rsid w:val="00297BC3"/>
    <w:rsid w:val="002A1376"/>
    <w:rsid w:val="002A1C77"/>
    <w:rsid w:val="002A44DC"/>
    <w:rsid w:val="002B034B"/>
    <w:rsid w:val="002B0787"/>
    <w:rsid w:val="002B0944"/>
    <w:rsid w:val="002C1483"/>
    <w:rsid w:val="002C473A"/>
    <w:rsid w:val="002C6A92"/>
    <w:rsid w:val="002D53B5"/>
    <w:rsid w:val="002D619B"/>
    <w:rsid w:val="002D79BF"/>
    <w:rsid w:val="002F1B8C"/>
    <w:rsid w:val="002F3C16"/>
    <w:rsid w:val="002F7D32"/>
    <w:rsid w:val="003030A5"/>
    <w:rsid w:val="00311753"/>
    <w:rsid w:val="003152CC"/>
    <w:rsid w:val="00315648"/>
    <w:rsid w:val="00316B88"/>
    <w:rsid w:val="0032565E"/>
    <w:rsid w:val="00326CEF"/>
    <w:rsid w:val="00327907"/>
    <w:rsid w:val="00327AC3"/>
    <w:rsid w:val="00344263"/>
    <w:rsid w:val="00346535"/>
    <w:rsid w:val="00347D46"/>
    <w:rsid w:val="00350AB1"/>
    <w:rsid w:val="00351CBA"/>
    <w:rsid w:val="003522C2"/>
    <w:rsid w:val="003537E3"/>
    <w:rsid w:val="00353BD6"/>
    <w:rsid w:val="0035443F"/>
    <w:rsid w:val="0035573F"/>
    <w:rsid w:val="003570DF"/>
    <w:rsid w:val="003600F7"/>
    <w:rsid w:val="003617DD"/>
    <w:rsid w:val="003617FB"/>
    <w:rsid w:val="00367453"/>
    <w:rsid w:val="003676D4"/>
    <w:rsid w:val="00370EE7"/>
    <w:rsid w:val="00373F59"/>
    <w:rsid w:val="00393CA9"/>
    <w:rsid w:val="00397D48"/>
    <w:rsid w:val="003B0BFA"/>
    <w:rsid w:val="003B7C8E"/>
    <w:rsid w:val="003C0AD1"/>
    <w:rsid w:val="003C566D"/>
    <w:rsid w:val="003D02A1"/>
    <w:rsid w:val="003D0D98"/>
    <w:rsid w:val="003E04BC"/>
    <w:rsid w:val="003E336A"/>
    <w:rsid w:val="003E4D78"/>
    <w:rsid w:val="003F316A"/>
    <w:rsid w:val="00401EFD"/>
    <w:rsid w:val="00404B29"/>
    <w:rsid w:val="004070FB"/>
    <w:rsid w:val="0041328D"/>
    <w:rsid w:val="00413F54"/>
    <w:rsid w:val="0041667E"/>
    <w:rsid w:val="00417CF1"/>
    <w:rsid w:val="00417FD9"/>
    <w:rsid w:val="004200E9"/>
    <w:rsid w:val="004205A1"/>
    <w:rsid w:val="00424222"/>
    <w:rsid w:val="004325FD"/>
    <w:rsid w:val="004335DD"/>
    <w:rsid w:val="004343B2"/>
    <w:rsid w:val="0043544F"/>
    <w:rsid w:val="00441767"/>
    <w:rsid w:val="004426B2"/>
    <w:rsid w:val="00444AC3"/>
    <w:rsid w:val="00450705"/>
    <w:rsid w:val="0045087E"/>
    <w:rsid w:val="004516BE"/>
    <w:rsid w:val="00452042"/>
    <w:rsid w:val="00466351"/>
    <w:rsid w:val="0046690A"/>
    <w:rsid w:val="00473F59"/>
    <w:rsid w:val="004771AF"/>
    <w:rsid w:val="00477E14"/>
    <w:rsid w:val="00480D9D"/>
    <w:rsid w:val="0048488A"/>
    <w:rsid w:val="00493BE1"/>
    <w:rsid w:val="00496AAB"/>
    <w:rsid w:val="00497760"/>
    <w:rsid w:val="004A3160"/>
    <w:rsid w:val="004A4A2A"/>
    <w:rsid w:val="004A4DD0"/>
    <w:rsid w:val="004A7706"/>
    <w:rsid w:val="004B0FE0"/>
    <w:rsid w:val="004B18D2"/>
    <w:rsid w:val="004B316E"/>
    <w:rsid w:val="004C09CB"/>
    <w:rsid w:val="004C4AE2"/>
    <w:rsid w:val="004C5C0A"/>
    <w:rsid w:val="004D002C"/>
    <w:rsid w:val="004D03B1"/>
    <w:rsid w:val="004D1FF7"/>
    <w:rsid w:val="004D398A"/>
    <w:rsid w:val="004D6EAE"/>
    <w:rsid w:val="004E0BE3"/>
    <w:rsid w:val="004E31C2"/>
    <w:rsid w:val="004E4A5D"/>
    <w:rsid w:val="004E4B25"/>
    <w:rsid w:val="004E7AC0"/>
    <w:rsid w:val="004F0B4E"/>
    <w:rsid w:val="004F1EFB"/>
    <w:rsid w:val="00501250"/>
    <w:rsid w:val="00501879"/>
    <w:rsid w:val="00512E2F"/>
    <w:rsid w:val="00512E95"/>
    <w:rsid w:val="005145DA"/>
    <w:rsid w:val="005254E0"/>
    <w:rsid w:val="0052557C"/>
    <w:rsid w:val="005255E4"/>
    <w:rsid w:val="005311A5"/>
    <w:rsid w:val="005345E0"/>
    <w:rsid w:val="0053696F"/>
    <w:rsid w:val="00537A42"/>
    <w:rsid w:val="00541853"/>
    <w:rsid w:val="00541F0D"/>
    <w:rsid w:val="00543703"/>
    <w:rsid w:val="00546D71"/>
    <w:rsid w:val="00546FF6"/>
    <w:rsid w:val="0054747C"/>
    <w:rsid w:val="00551034"/>
    <w:rsid w:val="005619D4"/>
    <w:rsid w:val="00562D9D"/>
    <w:rsid w:val="00571C41"/>
    <w:rsid w:val="00573A50"/>
    <w:rsid w:val="00577E06"/>
    <w:rsid w:val="00580D3E"/>
    <w:rsid w:val="00582248"/>
    <w:rsid w:val="00590F1B"/>
    <w:rsid w:val="00594F32"/>
    <w:rsid w:val="00595D19"/>
    <w:rsid w:val="005A03BB"/>
    <w:rsid w:val="005A37F6"/>
    <w:rsid w:val="005A5F31"/>
    <w:rsid w:val="005A6226"/>
    <w:rsid w:val="005A6E8C"/>
    <w:rsid w:val="005A7B96"/>
    <w:rsid w:val="005B114E"/>
    <w:rsid w:val="005B156D"/>
    <w:rsid w:val="005B7348"/>
    <w:rsid w:val="005C0220"/>
    <w:rsid w:val="005C1B96"/>
    <w:rsid w:val="005C4FC9"/>
    <w:rsid w:val="005C50E4"/>
    <w:rsid w:val="005D65F3"/>
    <w:rsid w:val="005D6E13"/>
    <w:rsid w:val="005E4EC1"/>
    <w:rsid w:val="005E61FE"/>
    <w:rsid w:val="005F04B8"/>
    <w:rsid w:val="005F2675"/>
    <w:rsid w:val="005F403E"/>
    <w:rsid w:val="0062068F"/>
    <w:rsid w:val="00622C8F"/>
    <w:rsid w:val="006239D3"/>
    <w:rsid w:val="00625F09"/>
    <w:rsid w:val="00637C73"/>
    <w:rsid w:val="00640E37"/>
    <w:rsid w:val="006412D7"/>
    <w:rsid w:val="00646AC3"/>
    <w:rsid w:val="0065029E"/>
    <w:rsid w:val="00654825"/>
    <w:rsid w:val="00654E3A"/>
    <w:rsid w:val="006623E5"/>
    <w:rsid w:val="00663B36"/>
    <w:rsid w:val="00663BAB"/>
    <w:rsid w:val="00671262"/>
    <w:rsid w:val="0067490F"/>
    <w:rsid w:val="00675CAE"/>
    <w:rsid w:val="006760CB"/>
    <w:rsid w:val="00680410"/>
    <w:rsid w:val="00684D46"/>
    <w:rsid w:val="00690971"/>
    <w:rsid w:val="00695FAB"/>
    <w:rsid w:val="00696BB6"/>
    <w:rsid w:val="006979EC"/>
    <w:rsid w:val="006B44EB"/>
    <w:rsid w:val="006C1C92"/>
    <w:rsid w:val="006C59A6"/>
    <w:rsid w:val="006C73F9"/>
    <w:rsid w:val="006D5A28"/>
    <w:rsid w:val="006E1BC0"/>
    <w:rsid w:val="006E2B16"/>
    <w:rsid w:val="006F02C0"/>
    <w:rsid w:val="006F1043"/>
    <w:rsid w:val="006F13DE"/>
    <w:rsid w:val="006F1ACA"/>
    <w:rsid w:val="00705A86"/>
    <w:rsid w:val="0070770E"/>
    <w:rsid w:val="007103EA"/>
    <w:rsid w:val="007115A7"/>
    <w:rsid w:val="00712B8C"/>
    <w:rsid w:val="0072082E"/>
    <w:rsid w:val="00721124"/>
    <w:rsid w:val="007227CC"/>
    <w:rsid w:val="00731DCA"/>
    <w:rsid w:val="007354A6"/>
    <w:rsid w:val="007372F4"/>
    <w:rsid w:val="00737D32"/>
    <w:rsid w:val="00740E9F"/>
    <w:rsid w:val="00742CEB"/>
    <w:rsid w:val="00743205"/>
    <w:rsid w:val="00744AA4"/>
    <w:rsid w:val="007529AC"/>
    <w:rsid w:val="0075579A"/>
    <w:rsid w:val="00756E55"/>
    <w:rsid w:val="00757A63"/>
    <w:rsid w:val="007603F5"/>
    <w:rsid w:val="007648AE"/>
    <w:rsid w:val="00764E6B"/>
    <w:rsid w:val="00767F9F"/>
    <w:rsid w:val="0077044C"/>
    <w:rsid w:val="00771396"/>
    <w:rsid w:val="00773C2F"/>
    <w:rsid w:val="0077494A"/>
    <w:rsid w:val="007766D8"/>
    <w:rsid w:val="00786906"/>
    <w:rsid w:val="00787121"/>
    <w:rsid w:val="00791169"/>
    <w:rsid w:val="00791A6F"/>
    <w:rsid w:val="0079268C"/>
    <w:rsid w:val="00794FFB"/>
    <w:rsid w:val="007A2AD3"/>
    <w:rsid w:val="007A55CF"/>
    <w:rsid w:val="007B0F2F"/>
    <w:rsid w:val="007B55BD"/>
    <w:rsid w:val="007B6487"/>
    <w:rsid w:val="007C032A"/>
    <w:rsid w:val="007C1135"/>
    <w:rsid w:val="007C7122"/>
    <w:rsid w:val="007C7DFC"/>
    <w:rsid w:val="007D250A"/>
    <w:rsid w:val="007D487D"/>
    <w:rsid w:val="007D4DF3"/>
    <w:rsid w:val="007D5676"/>
    <w:rsid w:val="007E4644"/>
    <w:rsid w:val="007E5B75"/>
    <w:rsid w:val="007E6534"/>
    <w:rsid w:val="007F2229"/>
    <w:rsid w:val="007F5739"/>
    <w:rsid w:val="007F7336"/>
    <w:rsid w:val="0080248B"/>
    <w:rsid w:val="00804D69"/>
    <w:rsid w:val="00805678"/>
    <w:rsid w:val="00812B83"/>
    <w:rsid w:val="0081463A"/>
    <w:rsid w:val="00821CE1"/>
    <w:rsid w:val="008262BF"/>
    <w:rsid w:val="00830A64"/>
    <w:rsid w:val="008363D3"/>
    <w:rsid w:val="00840983"/>
    <w:rsid w:val="00844532"/>
    <w:rsid w:val="00851CA9"/>
    <w:rsid w:val="00857224"/>
    <w:rsid w:val="00857325"/>
    <w:rsid w:val="00860D27"/>
    <w:rsid w:val="008612BF"/>
    <w:rsid w:val="0086717F"/>
    <w:rsid w:val="00873051"/>
    <w:rsid w:val="00874001"/>
    <w:rsid w:val="008874B5"/>
    <w:rsid w:val="00887519"/>
    <w:rsid w:val="008A676B"/>
    <w:rsid w:val="008A6DCE"/>
    <w:rsid w:val="008B0B7E"/>
    <w:rsid w:val="008B3767"/>
    <w:rsid w:val="008B6D0B"/>
    <w:rsid w:val="008B702D"/>
    <w:rsid w:val="008C5BBC"/>
    <w:rsid w:val="008C65A1"/>
    <w:rsid w:val="008C6B27"/>
    <w:rsid w:val="008C6F2D"/>
    <w:rsid w:val="008D0E25"/>
    <w:rsid w:val="008D1A91"/>
    <w:rsid w:val="008D259E"/>
    <w:rsid w:val="008D59C2"/>
    <w:rsid w:val="008E1363"/>
    <w:rsid w:val="008E3AB1"/>
    <w:rsid w:val="008E3E33"/>
    <w:rsid w:val="008E5DA3"/>
    <w:rsid w:val="008F29FA"/>
    <w:rsid w:val="008F3371"/>
    <w:rsid w:val="008F7DAC"/>
    <w:rsid w:val="00900F61"/>
    <w:rsid w:val="0090736B"/>
    <w:rsid w:val="0090781C"/>
    <w:rsid w:val="00910C4F"/>
    <w:rsid w:val="0091478E"/>
    <w:rsid w:val="00920B16"/>
    <w:rsid w:val="0092323C"/>
    <w:rsid w:val="0092343D"/>
    <w:rsid w:val="00924100"/>
    <w:rsid w:val="009315C6"/>
    <w:rsid w:val="00932E9B"/>
    <w:rsid w:val="009339AF"/>
    <w:rsid w:val="00933CE0"/>
    <w:rsid w:val="00937AE7"/>
    <w:rsid w:val="00945D6C"/>
    <w:rsid w:val="00950CFA"/>
    <w:rsid w:val="009540CE"/>
    <w:rsid w:val="00954533"/>
    <w:rsid w:val="00957BF9"/>
    <w:rsid w:val="0096685E"/>
    <w:rsid w:val="009672FA"/>
    <w:rsid w:val="0096747D"/>
    <w:rsid w:val="00970A70"/>
    <w:rsid w:val="00983E6F"/>
    <w:rsid w:val="00984C44"/>
    <w:rsid w:val="00986A29"/>
    <w:rsid w:val="00992876"/>
    <w:rsid w:val="00992FD5"/>
    <w:rsid w:val="00995C5B"/>
    <w:rsid w:val="009969F2"/>
    <w:rsid w:val="00997831"/>
    <w:rsid w:val="009A175E"/>
    <w:rsid w:val="009A1DB1"/>
    <w:rsid w:val="009A39C8"/>
    <w:rsid w:val="009A523E"/>
    <w:rsid w:val="009A540F"/>
    <w:rsid w:val="009A5CD2"/>
    <w:rsid w:val="009B521E"/>
    <w:rsid w:val="009B768C"/>
    <w:rsid w:val="009C0A24"/>
    <w:rsid w:val="009C0BA1"/>
    <w:rsid w:val="009C3790"/>
    <w:rsid w:val="009C3899"/>
    <w:rsid w:val="009C46D4"/>
    <w:rsid w:val="009D1426"/>
    <w:rsid w:val="009D7307"/>
    <w:rsid w:val="009E1E54"/>
    <w:rsid w:val="009F0245"/>
    <w:rsid w:val="009F307E"/>
    <w:rsid w:val="009F59B7"/>
    <w:rsid w:val="00A024D8"/>
    <w:rsid w:val="00A06F68"/>
    <w:rsid w:val="00A07F2B"/>
    <w:rsid w:val="00A12D37"/>
    <w:rsid w:val="00A12FC7"/>
    <w:rsid w:val="00A14063"/>
    <w:rsid w:val="00A17160"/>
    <w:rsid w:val="00A231A8"/>
    <w:rsid w:val="00A2447A"/>
    <w:rsid w:val="00A24F0D"/>
    <w:rsid w:val="00A318D2"/>
    <w:rsid w:val="00A31933"/>
    <w:rsid w:val="00A36849"/>
    <w:rsid w:val="00A553FE"/>
    <w:rsid w:val="00A5658C"/>
    <w:rsid w:val="00A608B5"/>
    <w:rsid w:val="00A70F4A"/>
    <w:rsid w:val="00A72297"/>
    <w:rsid w:val="00A7403D"/>
    <w:rsid w:val="00A745D9"/>
    <w:rsid w:val="00A74669"/>
    <w:rsid w:val="00A80AC0"/>
    <w:rsid w:val="00A814F7"/>
    <w:rsid w:val="00A852D0"/>
    <w:rsid w:val="00A8586E"/>
    <w:rsid w:val="00A86848"/>
    <w:rsid w:val="00A87FC5"/>
    <w:rsid w:val="00AA0A1A"/>
    <w:rsid w:val="00AA43C0"/>
    <w:rsid w:val="00AA5959"/>
    <w:rsid w:val="00AA5C4D"/>
    <w:rsid w:val="00AA7176"/>
    <w:rsid w:val="00AB0E1B"/>
    <w:rsid w:val="00AB2DC9"/>
    <w:rsid w:val="00AB7648"/>
    <w:rsid w:val="00AB7C2B"/>
    <w:rsid w:val="00AC1D64"/>
    <w:rsid w:val="00AC5029"/>
    <w:rsid w:val="00AD5C62"/>
    <w:rsid w:val="00AD5F4C"/>
    <w:rsid w:val="00AE0312"/>
    <w:rsid w:val="00AE3921"/>
    <w:rsid w:val="00AE3E01"/>
    <w:rsid w:val="00AE42D5"/>
    <w:rsid w:val="00AE5EAF"/>
    <w:rsid w:val="00AF00EF"/>
    <w:rsid w:val="00AF27B1"/>
    <w:rsid w:val="00AF5E18"/>
    <w:rsid w:val="00AF5FAA"/>
    <w:rsid w:val="00AF708D"/>
    <w:rsid w:val="00B05880"/>
    <w:rsid w:val="00B05BE4"/>
    <w:rsid w:val="00B06AB1"/>
    <w:rsid w:val="00B12763"/>
    <w:rsid w:val="00B138FC"/>
    <w:rsid w:val="00B14466"/>
    <w:rsid w:val="00B1552B"/>
    <w:rsid w:val="00B16789"/>
    <w:rsid w:val="00B20416"/>
    <w:rsid w:val="00B22526"/>
    <w:rsid w:val="00B2582C"/>
    <w:rsid w:val="00B326C1"/>
    <w:rsid w:val="00B33F57"/>
    <w:rsid w:val="00B350E9"/>
    <w:rsid w:val="00B35542"/>
    <w:rsid w:val="00B357F1"/>
    <w:rsid w:val="00B4212C"/>
    <w:rsid w:val="00B42E0B"/>
    <w:rsid w:val="00B451EF"/>
    <w:rsid w:val="00B45EBA"/>
    <w:rsid w:val="00B47808"/>
    <w:rsid w:val="00B5027C"/>
    <w:rsid w:val="00B5055D"/>
    <w:rsid w:val="00B63ACD"/>
    <w:rsid w:val="00B67745"/>
    <w:rsid w:val="00B67C78"/>
    <w:rsid w:val="00B7675A"/>
    <w:rsid w:val="00B84D2C"/>
    <w:rsid w:val="00B87A68"/>
    <w:rsid w:val="00B87D10"/>
    <w:rsid w:val="00BB2D20"/>
    <w:rsid w:val="00BB3BE3"/>
    <w:rsid w:val="00BB4345"/>
    <w:rsid w:val="00BB556C"/>
    <w:rsid w:val="00BC3EA5"/>
    <w:rsid w:val="00BC576D"/>
    <w:rsid w:val="00BC7D9D"/>
    <w:rsid w:val="00BD02EF"/>
    <w:rsid w:val="00BE65FE"/>
    <w:rsid w:val="00BF17FB"/>
    <w:rsid w:val="00BF2630"/>
    <w:rsid w:val="00BF397C"/>
    <w:rsid w:val="00BF42EE"/>
    <w:rsid w:val="00BF477B"/>
    <w:rsid w:val="00C03385"/>
    <w:rsid w:val="00C1092D"/>
    <w:rsid w:val="00C12BBD"/>
    <w:rsid w:val="00C14AC9"/>
    <w:rsid w:val="00C15799"/>
    <w:rsid w:val="00C17FC3"/>
    <w:rsid w:val="00C26728"/>
    <w:rsid w:val="00C54B00"/>
    <w:rsid w:val="00C56C15"/>
    <w:rsid w:val="00C603D3"/>
    <w:rsid w:val="00C61DD5"/>
    <w:rsid w:val="00C62CF5"/>
    <w:rsid w:val="00C64D52"/>
    <w:rsid w:val="00C6578D"/>
    <w:rsid w:val="00C66318"/>
    <w:rsid w:val="00C666ED"/>
    <w:rsid w:val="00C66A7C"/>
    <w:rsid w:val="00C70EC5"/>
    <w:rsid w:val="00C77D3E"/>
    <w:rsid w:val="00C869E9"/>
    <w:rsid w:val="00C904B6"/>
    <w:rsid w:val="00C9207F"/>
    <w:rsid w:val="00C9244C"/>
    <w:rsid w:val="00C92605"/>
    <w:rsid w:val="00C94A1D"/>
    <w:rsid w:val="00C95B02"/>
    <w:rsid w:val="00CA159F"/>
    <w:rsid w:val="00CA256B"/>
    <w:rsid w:val="00CA791C"/>
    <w:rsid w:val="00CB3B7E"/>
    <w:rsid w:val="00CB5BE5"/>
    <w:rsid w:val="00CB5BEC"/>
    <w:rsid w:val="00CC0291"/>
    <w:rsid w:val="00CC071E"/>
    <w:rsid w:val="00CC0D10"/>
    <w:rsid w:val="00CD6BFC"/>
    <w:rsid w:val="00CE162A"/>
    <w:rsid w:val="00CE26FF"/>
    <w:rsid w:val="00CE2FE3"/>
    <w:rsid w:val="00CF0D87"/>
    <w:rsid w:val="00CF5557"/>
    <w:rsid w:val="00D002A7"/>
    <w:rsid w:val="00D014EC"/>
    <w:rsid w:val="00D01F1D"/>
    <w:rsid w:val="00D026DC"/>
    <w:rsid w:val="00D02999"/>
    <w:rsid w:val="00D034EC"/>
    <w:rsid w:val="00D05299"/>
    <w:rsid w:val="00D05545"/>
    <w:rsid w:val="00D11EDE"/>
    <w:rsid w:val="00D130D8"/>
    <w:rsid w:val="00D14B92"/>
    <w:rsid w:val="00D20CCF"/>
    <w:rsid w:val="00D2164C"/>
    <w:rsid w:val="00D2169C"/>
    <w:rsid w:val="00D22144"/>
    <w:rsid w:val="00D330B7"/>
    <w:rsid w:val="00D33428"/>
    <w:rsid w:val="00D34387"/>
    <w:rsid w:val="00D348E5"/>
    <w:rsid w:val="00D37DE1"/>
    <w:rsid w:val="00D40CCB"/>
    <w:rsid w:val="00D4177D"/>
    <w:rsid w:val="00D44AEB"/>
    <w:rsid w:val="00D4603F"/>
    <w:rsid w:val="00D47843"/>
    <w:rsid w:val="00D5334E"/>
    <w:rsid w:val="00D57E8C"/>
    <w:rsid w:val="00D57F5B"/>
    <w:rsid w:val="00D636DA"/>
    <w:rsid w:val="00D6752A"/>
    <w:rsid w:val="00D80C03"/>
    <w:rsid w:val="00D822D3"/>
    <w:rsid w:val="00D8358F"/>
    <w:rsid w:val="00D83AA5"/>
    <w:rsid w:val="00D86272"/>
    <w:rsid w:val="00D95B36"/>
    <w:rsid w:val="00D966CB"/>
    <w:rsid w:val="00DA23DA"/>
    <w:rsid w:val="00DA2686"/>
    <w:rsid w:val="00DA4EC5"/>
    <w:rsid w:val="00DA65BA"/>
    <w:rsid w:val="00DA7344"/>
    <w:rsid w:val="00DA757C"/>
    <w:rsid w:val="00DB1956"/>
    <w:rsid w:val="00DB23F5"/>
    <w:rsid w:val="00DB698B"/>
    <w:rsid w:val="00DB6AE2"/>
    <w:rsid w:val="00DC37E6"/>
    <w:rsid w:val="00DC4493"/>
    <w:rsid w:val="00DD23FF"/>
    <w:rsid w:val="00DE3253"/>
    <w:rsid w:val="00DE4D8B"/>
    <w:rsid w:val="00E00B43"/>
    <w:rsid w:val="00E01C2B"/>
    <w:rsid w:val="00E06895"/>
    <w:rsid w:val="00E11D48"/>
    <w:rsid w:val="00E13117"/>
    <w:rsid w:val="00E13527"/>
    <w:rsid w:val="00E1552B"/>
    <w:rsid w:val="00E17EF5"/>
    <w:rsid w:val="00E20DCA"/>
    <w:rsid w:val="00E24C12"/>
    <w:rsid w:val="00E24D36"/>
    <w:rsid w:val="00E2607A"/>
    <w:rsid w:val="00E2731C"/>
    <w:rsid w:val="00E30E72"/>
    <w:rsid w:val="00E31BE3"/>
    <w:rsid w:val="00E334A3"/>
    <w:rsid w:val="00E4016B"/>
    <w:rsid w:val="00E42FF2"/>
    <w:rsid w:val="00E441A2"/>
    <w:rsid w:val="00E50723"/>
    <w:rsid w:val="00E52009"/>
    <w:rsid w:val="00E521CA"/>
    <w:rsid w:val="00E52275"/>
    <w:rsid w:val="00E529A5"/>
    <w:rsid w:val="00E616F0"/>
    <w:rsid w:val="00E63C69"/>
    <w:rsid w:val="00E647D2"/>
    <w:rsid w:val="00E65967"/>
    <w:rsid w:val="00E66B3A"/>
    <w:rsid w:val="00E70015"/>
    <w:rsid w:val="00E75A26"/>
    <w:rsid w:val="00E84269"/>
    <w:rsid w:val="00E93978"/>
    <w:rsid w:val="00E94C66"/>
    <w:rsid w:val="00EB0697"/>
    <w:rsid w:val="00EB0AC1"/>
    <w:rsid w:val="00EB60E6"/>
    <w:rsid w:val="00EB60FA"/>
    <w:rsid w:val="00EC057F"/>
    <w:rsid w:val="00EC6D51"/>
    <w:rsid w:val="00EC7520"/>
    <w:rsid w:val="00ED293D"/>
    <w:rsid w:val="00ED6C8B"/>
    <w:rsid w:val="00EE58DB"/>
    <w:rsid w:val="00EE691F"/>
    <w:rsid w:val="00EF047D"/>
    <w:rsid w:val="00EF1B42"/>
    <w:rsid w:val="00EF1B4A"/>
    <w:rsid w:val="00EF1E79"/>
    <w:rsid w:val="00EF3060"/>
    <w:rsid w:val="00EF42F9"/>
    <w:rsid w:val="00EF48D8"/>
    <w:rsid w:val="00EF5B40"/>
    <w:rsid w:val="00F0009D"/>
    <w:rsid w:val="00F02B7A"/>
    <w:rsid w:val="00F06347"/>
    <w:rsid w:val="00F06B95"/>
    <w:rsid w:val="00F108F4"/>
    <w:rsid w:val="00F11469"/>
    <w:rsid w:val="00F11FF9"/>
    <w:rsid w:val="00F2787B"/>
    <w:rsid w:val="00F278BE"/>
    <w:rsid w:val="00F30060"/>
    <w:rsid w:val="00F35ACC"/>
    <w:rsid w:val="00F36B7E"/>
    <w:rsid w:val="00F40149"/>
    <w:rsid w:val="00F4035E"/>
    <w:rsid w:val="00F42203"/>
    <w:rsid w:val="00F45C20"/>
    <w:rsid w:val="00F50ACA"/>
    <w:rsid w:val="00F5606A"/>
    <w:rsid w:val="00F57C08"/>
    <w:rsid w:val="00F7152E"/>
    <w:rsid w:val="00F71EB9"/>
    <w:rsid w:val="00F7280A"/>
    <w:rsid w:val="00F737E5"/>
    <w:rsid w:val="00F801D0"/>
    <w:rsid w:val="00F91AF2"/>
    <w:rsid w:val="00F93EE9"/>
    <w:rsid w:val="00F94817"/>
    <w:rsid w:val="00FA6E6A"/>
    <w:rsid w:val="00FA7255"/>
    <w:rsid w:val="00FB1016"/>
    <w:rsid w:val="00FB4C05"/>
    <w:rsid w:val="00FB535C"/>
    <w:rsid w:val="00FB728D"/>
    <w:rsid w:val="00FC256F"/>
    <w:rsid w:val="00FC5299"/>
    <w:rsid w:val="00FC5846"/>
    <w:rsid w:val="00FD0B0B"/>
    <w:rsid w:val="00FD233C"/>
    <w:rsid w:val="00FD42F3"/>
    <w:rsid w:val="00FD5EC7"/>
    <w:rsid w:val="00FD6729"/>
    <w:rsid w:val="00FE10E5"/>
    <w:rsid w:val="00FE14D9"/>
    <w:rsid w:val="00FE1A39"/>
    <w:rsid w:val="00FE2AC5"/>
    <w:rsid w:val="00FE7D96"/>
    <w:rsid w:val="00FF097C"/>
    <w:rsid w:val="00FF40E5"/>
    <w:rsid w:val="00FF5E1C"/>
    <w:rsid w:val="0613736E"/>
    <w:rsid w:val="18A21732"/>
    <w:rsid w:val="35DD0C0B"/>
    <w:rsid w:val="49EB2311"/>
    <w:rsid w:val="4CAB5A5B"/>
    <w:rsid w:val="4EE04B9F"/>
    <w:rsid w:val="4FDC46EE"/>
    <w:rsid w:val="567F525A"/>
    <w:rsid w:val="63FD2183"/>
    <w:rsid w:val="66EE0D35"/>
    <w:rsid w:val="67F7B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48A9"/>
  <w15:chartTrackingRefBased/>
  <w15:docId w15:val="{28A5EC99-741C-47AA-80EB-0C2E6B1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8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HeadingBase"/>
    <w:next w:val="BodyText"/>
    <w:link w:val="Heading1Char"/>
    <w:qFormat/>
    <w:rsid w:val="005B7348"/>
    <w:pPr>
      <w:numPr>
        <w:numId w:val="4"/>
      </w:numPr>
      <w:shd w:val="pct10" w:color="auto" w:fill="auto"/>
      <w:spacing w:before="220" w:after="220" w:line="280" w:lineRule="atLeast"/>
      <w:outlineLvl w:val="0"/>
    </w:pPr>
    <w:rPr>
      <w:b/>
      <w:spacing w:val="-10"/>
      <w:position w:val="6"/>
    </w:rPr>
  </w:style>
  <w:style w:type="paragraph" w:styleId="Heading2">
    <w:name w:val="heading 2"/>
    <w:basedOn w:val="HeadingBase"/>
    <w:next w:val="BodyText"/>
    <w:link w:val="Heading2Char"/>
    <w:qFormat/>
    <w:rsid w:val="005B7348"/>
    <w:pPr>
      <w:numPr>
        <w:ilvl w:val="1"/>
        <w:numId w:val="4"/>
      </w:numPr>
      <w:outlineLvl w:val="1"/>
    </w:pPr>
    <w:rPr>
      <w:b/>
    </w:rPr>
  </w:style>
  <w:style w:type="paragraph" w:styleId="Heading3">
    <w:name w:val="heading 3"/>
    <w:basedOn w:val="HeadingBase"/>
    <w:next w:val="BodyText"/>
    <w:link w:val="Heading3Char"/>
    <w:qFormat/>
    <w:rsid w:val="005B7348"/>
    <w:pPr>
      <w:numPr>
        <w:ilvl w:val="2"/>
        <w:numId w:val="4"/>
      </w:numPr>
      <w:outlineLvl w:val="2"/>
    </w:pPr>
  </w:style>
  <w:style w:type="paragraph" w:styleId="Heading4">
    <w:name w:val="heading 4"/>
    <w:basedOn w:val="HeadingBase"/>
    <w:next w:val="BodyText"/>
    <w:link w:val="Heading4Char"/>
    <w:qFormat/>
    <w:rsid w:val="005B7348"/>
    <w:pPr>
      <w:numPr>
        <w:ilvl w:val="3"/>
        <w:numId w:val="4"/>
      </w:numPr>
      <w:outlineLvl w:val="3"/>
    </w:pPr>
    <w:rPr>
      <w:b/>
      <w:sz w:val="18"/>
    </w:rPr>
  </w:style>
  <w:style w:type="paragraph" w:styleId="Heading5">
    <w:name w:val="heading 5"/>
    <w:basedOn w:val="HeadingBase"/>
    <w:next w:val="BodyText"/>
    <w:link w:val="Heading5Char"/>
    <w:qFormat/>
    <w:rsid w:val="005B7348"/>
    <w:pPr>
      <w:numPr>
        <w:ilvl w:val="4"/>
        <w:numId w:val="4"/>
      </w:numPr>
      <w:spacing w:before="220" w:after="220"/>
      <w:outlineLvl w:val="4"/>
    </w:pPr>
    <w:rPr>
      <w:rFonts w:ascii="Times New Roman" w:hAnsi="Times New Roman"/>
      <w:i/>
      <w:sz w:val="20"/>
    </w:rPr>
  </w:style>
  <w:style w:type="paragraph" w:styleId="Heading6">
    <w:name w:val="heading 6"/>
    <w:basedOn w:val="HeadingBase"/>
    <w:next w:val="BodyText"/>
    <w:link w:val="Heading6Char"/>
    <w:qFormat/>
    <w:rsid w:val="005B7348"/>
    <w:pPr>
      <w:numPr>
        <w:ilvl w:val="5"/>
        <w:numId w:val="4"/>
      </w:numPr>
      <w:outlineLvl w:val="5"/>
    </w:pPr>
    <w:rPr>
      <w:rFonts w:ascii="Times New Roman" w:hAnsi="Times New Roman"/>
      <w:i/>
      <w:sz w:val="20"/>
    </w:rPr>
  </w:style>
  <w:style w:type="paragraph" w:styleId="Heading7">
    <w:name w:val="heading 7"/>
    <w:aliases w:val="Simple arabic numbers"/>
    <w:basedOn w:val="HeadingBase"/>
    <w:next w:val="BodyText"/>
    <w:link w:val="Heading7Char"/>
    <w:qFormat/>
    <w:rsid w:val="005B7348"/>
    <w:pPr>
      <w:numPr>
        <w:ilvl w:val="6"/>
        <w:numId w:val="4"/>
      </w:numPr>
      <w:outlineLvl w:val="6"/>
    </w:pPr>
    <w:rPr>
      <w:rFonts w:ascii="Times New Roman" w:hAnsi="Times New Roman"/>
      <w:sz w:val="20"/>
    </w:rPr>
  </w:style>
  <w:style w:type="paragraph" w:styleId="Heading8">
    <w:name w:val="heading 8"/>
    <w:aliases w:val="Simple alpha numbers"/>
    <w:basedOn w:val="HeadingBase"/>
    <w:next w:val="BodyText"/>
    <w:link w:val="Heading8Char"/>
    <w:qFormat/>
    <w:rsid w:val="005B7348"/>
    <w:pPr>
      <w:numPr>
        <w:ilvl w:val="7"/>
        <w:numId w:val="4"/>
      </w:numPr>
      <w:outlineLvl w:val="7"/>
    </w:pPr>
    <w:rPr>
      <w:i/>
      <w:sz w:val="18"/>
    </w:rPr>
  </w:style>
  <w:style w:type="paragraph" w:styleId="Heading9">
    <w:name w:val="heading 9"/>
    <w:aliases w:val="Simple (sm) roman numbers"/>
    <w:basedOn w:val="HeadingBase"/>
    <w:next w:val="BodyText"/>
    <w:link w:val="Heading9Char"/>
    <w:qFormat/>
    <w:rsid w:val="005B7348"/>
    <w:pPr>
      <w:numPr>
        <w:ilvl w:val="8"/>
        <w:numId w:val="4"/>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348"/>
    <w:rPr>
      <w:rFonts w:ascii="Arial" w:eastAsia="Times New Roman" w:hAnsi="Arial" w:cs="Times New Roman"/>
      <w:b/>
      <w:spacing w:val="-10"/>
      <w:kern w:val="28"/>
      <w:position w:val="6"/>
      <w:sz w:val="24"/>
      <w:szCs w:val="20"/>
      <w:shd w:val="pct10" w:color="auto" w:fill="auto"/>
      <w14:ligatures w14:val="none"/>
    </w:rPr>
  </w:style>
  <w:style w:type="character" w:customStyle="1" w:styleId="Heading2Char">
    <w:name w:val="Heading 2 Char"/>
    <w:basedOn w:val="DefaultParagraphFont"/>
    <w:link w:val="Heading2"/>
    <w:rsid w:val="005B7348"/>
    <w:rPr>
      <w:rFonts w:ascii="Arial" w:eastAsia="Times New Roman" w:hAnsi="Arial" w:cs="Times New Roman"/>
      <w:b/>
      <w:spacing w:val="-4"/>
      <w:kern w:val="28"/>
      <w:sz w:val="24"/>
      <w:szCs w:val="20"/>
      <w14:ligatures w14:val="none"/>
    </w:rPr>
  </w:style>
  <w:style w:type="character" w:customStyle="1" w:styleId="Heading3Char">
    <w:name w:val="Heading 3 Char"/>
    <w:basedOn w:val="DefaultParagraphFont"/>
    <w:link w:val="Heading3"/>
    <w:rsid w:val="005B7348"/>
    <w:rPr>
      <w:rFonts w:ascii="Arial" w:eastAsia="Times New Roman" w:hAnsi="Arial" w:cs="Times New Roman"/>
      <w:spacing w:val="-4"/>
      <w:kern w:val="28"/>
      <w:sz w:val="24"/>
      <w:szCs w:val="20"/>
      <w14:ligatures w14:val="none"/>
    </w:rPr>
  </w:style>
  <w:style w:type="character" w:customStyle="1" w:styleId="Heading4Char">
    <w:name w:val="Heading 4 Char"/>
    <w:basedOn w:val="DefaultParagraphFont"/>
    <w:link w:val="Heading4"/>
    <w:rsid w:val="005B7348"/>
    <w:rPr>
      <w:rFonts w:ascii="Arial" w:eastAsia="Times New Roman" w:hAnsi="Arial" w:cs="Times New Roman"/>
      <w:b/>
      <w:spacing w:val="-4"/>
      <w:kern w:val="28"/>
      <w:sz w:val="18"/>
      <w:szCs w:val="20"/>
      <w14:ligatures w14:val="none"/>
    </w:rPr>
  </w:style>
  <w:style w:type="character" w:customStyle="1" w:styleId="Heading5Char">
    <w:name w:val="Heading 5 Char"/>
    <w:basedOn w:val="DefaultParagraphFont"/>
    <w:link w:val="Heading5"/>
    <w:rsid w:val="005B7348"/>
    <w:rPr>
      <w:rFonts w:ascii="Times New Roman" w:eastAsia="Times New Roman" w:hAnsi="Times New Roman" w:cs="Times New Roman"/>
      <w:i/>
      <w:spacing w:val="-4"/>
      <w:kern w:val="28"/>
      <w:sz w:val="20"/>
      <w:szCs w:val="20"/>
      <w14:ligatures w14:val="none"/>
    </w:rPr>
  </w:style>
  <w:style w:type="character" w:customStyle="1" w:styleId="Heading6Char">
    <w:name w:val="Heading 6 Char"/>
    <w:basedOn w:val="DefaultParagraphFont"/>
    <w:link w:val="Heading6"/>
    <w:rsid w:val="005B7348"/>
    <w:rPr>
      <w:rFonts w:ascii="Times New Roman" w:eastAsia="Times New Roman" w:hAnsi="Times New Roman" w:cs="Times New Roman"/>
      <w:i/>
      <w:spacing w:val="-4"/>
      <w:kern w:val="28"/>
      <w:sz w:val="20"/>
      <w:szCs w:val="20"/>
      <w14:ligatures w14:val="none"/>
    </w:rPr>
  </w:style>
  <w:style w:type="character" w:customStyle="1" w:styleId="Heading7Char">
    <w:name w:val="Heading 7 Char"/>
    <w:aliases w:val="Simple arabic numbers Char"/>
    <w:basedOn w:val="DefaultParagraphFont"/>
    <w:link w:val="Heading7"/>
    <w:rsid w:val="005B7348"/>
    <w:rPr>
      <w:rFonts w:ascii="Times New Roman" w:eastAsia="Times New Roman" w:hAnsi="Times New Roman" w:cs="Times New Roman"/>
      <w:spacing w:val="-4"/>
      <w:kern w:val="28"/>
      <w:sz w:val="20"/>
      <w:szCs w:val="20"/>
      <w14:ligatures w14:val="none"/>
    </w:rPr>
  </w:style>
  <w:style w:type="character" w:customStyle="1" w:styleId="Heading8Char">
    <w:name w:val="Heading 8 Char"/>
    <w:aliases w:val="Simple alpha numbers Char"/>
    <w:basedOn w:val="DefaultParagraphFont"/>
    <w:link w:val="Heading8"/>
    <w:rsid w:val="005B7348"/>
    <w:rPr>
      <w:rFonts w:ascii="Arial" w:eastAsia="Times New Roman" w:hAnsi="Arial" w:cs="Times New Roman"/>
      <w:i/>
      <w:spacing w:val="-4"/>
      <w:kern w:val="28"/>
      <w:sz w:val="18"/>
      <w:szCs w:val="20"/>
      <w14:ligatures w14:val="none"/>
    </w:rPr>
  </w:style>
  <w:style w:type="character" w:customStyle="1" w:styleId="Heading9Char">
    <w:name w:val="Heading 9 Char"/>
    <w:aliases w:val="Simple (sm) roman numbers Char"/>
    <w:basedOn w:val="DefaultParagraphFont"/>
    <w:link w:val="Heading9"/>
    <w:rsid w:val="005B7348"/>
    <w:rPr>
      <w:rFonts w:ascii="Arial" w:eastAsia="Times New Roman" w:hAnsi="Arial" w:cs="Times New Roman"/>
      <w:spacing w:val="-4"/>
      <w:kern w:val="28"/>
      <w:sz w:val="18"/>
      <w:szCs w:val="20"/>
      <w14:ligatures w14:val="none"/>
    </w:rPr>
  </w:style>
  <w:style w:type="paragraph" w:customStyle="1" w:styleId="HeadingBase">
    <w:name w:val="Heading Base"/>
    <w:basedOn w:val="Normal"/>
    <w:next w:val="BodyText"/>
    <w:rsid w:val="005B7348"/>
    <w:pPr>
      <w:keepNext/>
      <w:keepLines/>
      <w:spacing w:before="140" w:line="220" w:lineRule="atLeast"/>
    </w:pPr>
    <w:rPr>
      <w:rFonts w:ascii="Arial" w:hAnsi="Arial"/>
      <w:spacing w:val="-4"/>
      <w:kern w:val="28"/>
    </w:rPr>
  </w:style>
  <w:style w:type="paragraph" w:styleId="BodyText">
    <w:name w:val="Body Text"/>
    <w:basedOn w:val="Normal"/>
    <w:link w:val="BodyTextChar"/>
    <w:rsid w:val="005B7348"/>
    <w:pPr>
      <w:spacing w:after="220" w:line="220" w:lineRule="atLeast"/>
    </w:pPr>
  </w:style>
  <w:style w:type="character" w:customStyle="1" w:styleId="BodyTextChar">
    <w:name w:val="Body Text Char"/>
    <w:basedOn w:val="DefaultParagraphFont"/>
    <w:link w:val="BodyText"/>
    <w:rsid w:val="005B7348"/>
    <w:rPr>
      <w:rFonts w:ascii="Times New Roman" w:eastAsia="Times New Roman" w:hAnsi="Times New Roman" w:cs="Times New Roman"/>
      <w:kern w:val="0"/>
      <w:sz w:val="24"/>
      <w:szCs w:val="20"/>
      <w14:ligatures w14:val="none"/>
    </w:rPr>
  </w:style>
  <w:style w:type="paragraph" w:styleId="Footer">
    <w:name w:val="footer"/>
    <w:basedOn w:val="HeaderBase"/>
    <w:link w:val="FooterChar"/>
    <w:uiPriority w:val="99"/>
    <w:rsid w:val="005B7348"/>
  </w:style>
  <w:style w:type="character" w:customStyle="1" w:styleId="FooterChar">
    <w:name w:val="Footer Char"/>
    <w:basedOn w:val="DefaultParagraphFont"/>
    <w:link w:val="Footer"/>
    <w:uiPriority w:val="99"/>
    <w:rsid w:val="005B7348"/>
    <w:rPr>
      <w:rFonts w:ascii="Arial" w:eastAsia="Times New Roman" w:hAnsi="Arial" w:cs="Times New Roman"/>
      <w:spacing w:val="-4"/>
      <w:kern w:val="0"/>
      <w:sz w:val="24"/>
      <w:szCs w:val="20"/>
      <w14:ligatures w14:val="none"/>
    </w:rPr>
  </w:style>
  <w:style w:type="paragraph" w:customStyle="1" w:styleId="HeaderBase">
    <w:name w:val="Header Base"/>
    <w:basedOn w:val="Normal"/>
    <w:rsid w:val="005B7348"/>
    <w:pPr>
      <w:keepLines/>
      <w:tabs>
        <w:tab w:val="center" w:pos="4320"/>
        <w:tab w:val="right" w:pos="8640"/>
      </w:tabs>
    </w:pPr>
    <w:rPr>
      <w:rFonts w:ascii="Arial" w:hAnsi="Arial"/>
      <w:spacing w:val="-4"/>
    </w:rPr>
  </w:style>
  <w:style w:type="character" w:styleId="PageNumber">
    <w:name w:val="page number"/>
    <w:rsid w:val="005B7348"/>
    <w:rPr>
      <w:rFonts w:ascii="Arial" w:hAnsi="Arial"/>
      <w:b/>
      <w:sz w:val="18"/>
    </w:rPr>
  </w:style>
  <w:style w:type="paragraph" w:styleId="DocumentMap">
    <w:name w:val="Document Map"/>
    <w:basedOn w:val="Normal"/>
    <w:link w:val="DocumentMapChar"/>
    <w:semiHidden/>
    <w:rsid w:val="005B7348"/>
    <w:pPr>
      <w:widowControl w:val="0"/>
      <w:shd w:val="clear" w:color="auto" w:fill="000080"/>
      <w:spacing w:after="200"/>
    </w:pPr>
    <w:rPr>
      <w:rFonts w:ascii="Tahoma" w:hAnsi="Tahoma"/>
    </w:rPr>
  </w:style>
  <w:style w:type="character" w:customStyle="1" w:styleId="DocumentMapChar">
    <w:name w:val="Document Map Char"/>
    <w:basedOn w:val="DefaultParagraphFont"/>
    <w:link w:val="DocumentMap"/>
    <w:semiHidden/>
    <w:rsid w:val="005B7348"/>
    <w:rPr>
      <w:rFonts w:ascii="Tahoma" w:eastAsia="Times New Roman" w:hAnsi="Tahoma" w:cs="Times New Roman"/>
      <w:kern w:val="0"/>
      <w:sz w:val="24"/>
      <w:szCs w:val="20"/>
      <w:shd w:val="clear" w:color="auto" w:fill="000080"/>
      <w14:ligatures w14:val="none"/>
    </w:rPr>
  </w:style>
  <w:style w:type="paragraph" w:styleId="Header">
    <w:name w:val="header"/>
    <w:basedOn w:val="HeaderBase"/>
    <w:link w:val="HeaderChar"/>
    <w:rsid w:val="005B7348"/>
    <w:rPr>
      <w:rFonts w:ascii="Times New Roman" w:hAnsi="Times New Roman"/>
    </w:rPr>
  </w:style>
  <w:style w:type="character" w:customStyle="1" w:styleId="HeaderChar">
    <w:name w:val="Header Char"/>
    <w:basedOn w:val="DefaultParagraphFont"/>
    <w:link w:val="Header"/>
    <w:rsid w:val="005B7348"/>
    <w:rPr>
      <w:rFonts w:ascii="Times New Roman" w:eastAsia="Times New Roman" w:hAnsi="Times New Roman" w:cs="Times New Roman"/>
      <w:spacing w:val="-4"/>
      <w:kern w:val="0"/>
      <w:sz w:val="24"/>
      <w:szCs w:val="20"/>
      <w14:ligatures w14:val="none"/>
    </w:rPr>
  </w:style>
  <w:style w:type="paragraph" w:customStyle="1" w:styleId="numtab1">
    <w:name w:val="numtab1"/>
    <w:basedOn w:val="Normal"/>
    <w:rsid w:val="005B7348"/>
    <w:pPr>
      <w:widowControl w:val="0"/>
      <w:spacing w:after="200"/>
      <w:ind w:left="720" w:hanging="720"/>
    </w:pPr>
  </w:style>
  <w:style w:type="paragraph" w:customStyle="1" w:styleId="numtab2">
    <w:name w:val="numtab2"/>
    <w:basedOn w:val="Normal"/>
    <w:rsid w:val="005B7348"/>
    <w:pPr>
      <w:widowControl w:val="0"/>
      <w:spacing w:after="200"/>
      <w:ind w:left="1440" w:hanging="720"/>
    </w:pPr>
  </w:style>
  <w:style w:type="paragraph" w:customStyle="1" w:styleId="numtab3">
    <w:name w:val="numtab3"/>
    <w:basedOn w:val="Normal"/>
    <w:rsid w:val="005B7348"/>
    <w:pPr>
      <w:widowControl w:val="0"/>
      <w:spacing w:after="200"/>
      <w:ind w:left="1980" w:hanging="540"/>
    </w:pPr>
  </w:style>
  <w:style w:type="paragraph" w:customStyle="1" w:styleId="bigheading1">
    <w:name w:val="bigheading1"/>
    <w:basedOn w:val="Heading1"/>
    <w:rsid w:val="005B7348"/>
    <w:pPr>
      <w:outlineLvl w:val="9"/>
    </w:pPr>
  </w:style>
  <w:style w:type="paragraph" w:customStyle="1" w:styleId="H2text">
    <w:name w:val="H2text"/>
    <w:basedOn w:val="Normal"/>
    <w:rsid w:val="005B7348"/>
    <w:pPr>
      <w:widowControl w:val="0"/>
      <w:tabs>
        <w:tab w:val="left" w:pos="-720"/>
      </w:tabs>
      <w:spacing w:after="200" w:line="240" w:lineRule="atLeast"/>
      <w:ind w:left="720"/>
    </w:pPr>
    <w:rPr>
      <w:color w:val="000000"/>
    </w:rPr>
  </w:style>
  <w:style w:type="paragraph" w:styleId="BodyText2">
    <w:name w:val="Body Text 2"/>
    <w:basedOn w:val="Normal"/>
    <w:link w:val="BodyText2Char"/>
    <w:rsid w:val="005B7348"/>
    <w:pPr>
      <w:ind w:firstLine="720"/>
    </w:pPr>
    <w:rPr>
      <w:rFonts w:ascii="Arial" w:hAnsi="Arial"/>
    </w:rPr>
  </w:style>
  <w:style w:type="character" w:customStyle="1" w:styleId="BodyText2Char">
    <w:name w:val="Body Text 2 Char"/>
    <w:basedOn w:val="DefaultParagraphFont"/>
    <w:link w:val="BodyText2"/>
    <w:rsid w:val="005B7348"/>
    <w:rPr>
      <w:rFonts w:ascii="Arial" w:eastAsia="Times New Roman" w:hAnsi="Arial" w:cs="Times New Roman"/>
      <w:kern w:val="0"/>
      <w:sz w:val="24"/>
      <w:szCs w:val="20"/>
      <w14:ligatures w14:val="none"/>
    </w:rPr>
  </w:style>
  <w:style w:type="paragraph" w:customStyle="1" w:styleId="H3text">
    <w:name w:val="H3text"/>
    <w:basedOn w:val="H2text"/>
    <w:rsid w:val="005B7348"/>
    <w:pPr>
      <w:ind w:left="1440"/>
    </w:pPr>
  </w:style>
  <w:style w:type="paragraph" w:customStyle="1" w:styleId="Heading21">
    <w:name w:val="Heading 2.1"/>
    <w:basedOn w:val="Heading2"/>
    <w:rsid w:val="005B7348"/>
    <w:pPr>
      <w:ind w:firstLine="720"/>
      <w:outlineLvl w:val="9"/>
    </w:pPr>
    <w:rPr>
      <w:smallCaps/>
    </w:rPr>
  </w:style>
  <w:style w:type="paragraph" w:styleId="TOC1">
    <w:name w:val="toc 1"/>
    <w:basedOn w:val="TOCBase"/>
    <w:uiPriority w:val="39"/>
    <w:rsid w:val="00FB1016"/>
    <w:pPr>
      <w:tabs>
        <w:tab w:val="clear" w:pos="6480"/>
      </w:tabs>
      <w:spacing w:before="360" w:after="360" w:line="240" w:lineRule="auto"/>
    </w:pPr>
    <w:rPr>
      <w:rFonts w:asciiTheme="minorHAnsi" w:hAnsiTheme="minorHAnsi" w:cstheme="minorHAnsi"/>
      <w:b/>
      <w:bCs/>
      <w:caps/>
      <w:sz w:val="22"/>
      <w:szCs w:val="22"/>
      <w:u w:val="single"/>
    </w:rPr>
  </w:style>
  <w:style w:type="paragraph" w:customStyle="1" w:styleId="TOCBase">
    <w:name w:val="TOC Base"/>
    <w:basedOn w:val="Normal"/>
    <w:rsid w:val="005B7348"/>
    <w:pPr>
      <w:tabs>
        <w:tab w:val="right" w:leader="dot" w:pos="6480"/>
      </w:tabs>
      <w:spacing w:after="220" w:line="220" w:lineRule="atLeast"/>
    </w:pPr>
    <w:rPr>
      <w:rFonts w:ascii="Arial" w:hAnsi="Arial"/>
    </w:rPr>
  </w:style>
  <w:style w:type="paragraph" w:styleId="TOC2">
    <w:name w:val="toc 2"/>
    <w:basedOn w:val="TOCBase"/>
    <w:uiPriority w:val="39"/>
    <w:rsid w:val="005B7348"/>
    <w:pPr>
      <w:tabs>
        <w:tab w:val="clear" w:pos="6480"/>
      </w:tabs>
      <w:spacing w:after="0" w:line="240" w:lineRule="auto"/>
    </w:pPr>
    <w:rPr>
      <w:rFonts w:asciiTheme="minorHAnsi" w:hAnsiTheme="minorHAnsi" w:cstheme="minorHAnsi"/>
      <w:b/>
      <w:bCs/>
      <w:smallCaps/>
      <w:sz w:val="22"/>
      <w:szCs w:val="22"/>
    </w:rPr>
  </w:style>
  <w:style w:type="paragraph" w:styleId="TOC3">
    <w:name w:val="toc 3"/>
    <w:basedOn w:val="TOCBase"/>
    <w:uiPriority w:val="39"/>
    <w:rsid w:val="005B7348"/>
    <w:pPr>
      <w:tabs>
        <w:tab w:val="clear" w:pos="6480"/>
      </w:tabs>
      <w:spacing w:after="0" w:line="240" w:lineRule="auto"/>
    </w:pPr>
    <w:rPr>
      <w:rFonts w:asciiTheme="minorHAnsi" w:hAnsiTheme="minorHAnsi" w:cstheme="minorHAnsi"/>
      <w:smallCaps/>
      <w:sz w:val="22"/>
      <w:szCs w:val="22"/>
    </w:rPr>
  </w:style>
  <w:style w:type="paragraph" w:customStyle="1" w:styleId="h2text0">
    <w:name w:val="h2text"/>
    <w:basedOn w:val="Normal"/>
    <w:rsid w:val="005B7348"/>
    <w:pPr>
      <w:tabs>
        <w:tab w:val="left" w:pos="-720"/>
      </w:tabs>
      <w:spacing w:after="200" w:line="240" w:lineRule="atLeast"/>
      <w:ind w:left="720"/>
    </w:pPr>
    <w:rPr>
      <w:rFonts w:ascii="Times" w:hAnsi="Times"/>
    </w:rPr>
  </w:style>
  <w:style w:type="paragraph" w:customStyle="1" w:styleId="APPENDIX">
    <w:name w:val="APPENDIX"/>
    <w:basedOn w:val="Heading1"/>
    <w:rsid w:val="005B7348"/>
    <w:pPr>
      <w:jc w:val="center"/>
      <w:outlineLvl w:val="9"/>
    </w:pPr>
  </w:style>
  <w:style w:type="paragraph" w:styleId="TOC4">
    <w:name w:val="toc 4"/>
    <w:basedOn w:val="TOCBase"/>
    <w:uiPriority w:val="39"/>
    <w:rsid w:val="005B7348"/>
    <w:pPr>
      <w:tabs>
        <w:tab w:val="clear" w:pos="6480"/>
      </w:tabs>
      <w:spacing w:after="0" w:line="240" w:lineRule="auto"/>
    </w:pPr>
    <w:rPr>
      <w:rFonts w:asciiTheme="minorHAnsi" w:hAnsiTheme="minorHAnsi" w:cstheme="minorHAnsi"/>
      <w:sz w:val="22"/>
      <w:szCs w:val="22"/>
    </w:rPr>
  </w:style>
  <w:style w:type="paragraph" w:styleId="TOC5">
    <w:name w:val="toc 5"/>
    <w:basedOn w:val="TOCBase"/>
    <w:uiPriority w:val="39"/>
    <w:rsid w:val="005B7348"/>
    <w:pPr>
      <w:tabs>
        <w:tab w:val="clear" w:pos="6480"/>
      </w:tabs>
      <w:spacing w:after="0" w:line="240" w:lineRule="auto"/>
    </w:pPr>
    <w:rPr>
      <w:rFonts w:asciiTheme="minorHAnsi" w:hAnsiTheme="minorHAnsi" w:cstheme="minorHAnsi"/>
      <w:sz w:val="22"/>
      <w:szCs w:val="22"/>
    </w:rPr>
  </w:style>
  <w:style w:type="paragraph" w:styleId="TOC6">
    <w:name w:val="toc 6"/>
    <w:basedOn w:val="Normal"/>
    <w:next w:val="Normal"/>
    <w:uiPriority w:val="39"/>
    <w:rsid w:val="005B7348"/>
    <w:rPr>
      <w:rFonts w:asciiTheme="minorHAnsi" w:hAnsiTheme="minorHAnsi" w:cstheme="minorHAnsi"/>
      <w:sz w:val="22"/>
      <w:szCs w:val="22"/>
    </w:rPr>
  </w:style>
  <w:style w:type="paragraph" w:styleId="TOC7">
    <w:name w:val="toc 7"/>
    <w:basedOn w:val="Normal"/>
    <w:next w:val="Normal"/>
    <w:uiPriority w:val="39"/>
    <w:rsid w:val="005B7348"/>
    <w:rPr>
      <w:rFonts w:asciiTheme="minorHAnsi" w:hAnsiTheme="minorHAnsi" w:cstheme="minorHAnsi"/>
      <w:sz w:val="22"/>
      <w:szCs w:val="22"/>
    </w:rPr>
  </w:style>
  <w:style w:type="paragraph" w:styleId="TOC8">
    <w:name w:val="toc 8"/>
    <w:basedOn w:val="Normal"/>
    <w:next w:val="Normal"/>
    <w:uiPriority w:val="39"/>
    <w:rsid w:val="005B7348"/>
    <w:rPr>
      <w:rFonts w:asciiTheme="minorHAnsi" w:hAnsiTheme="minorHAnsi" w:cstheme="minorHAnsi"/>
      <w:sz w:val="22"/>
      <w:szCs w:val="22"/>
    </w:rPr>
  </w:style>
  <w:style w:type="paragraph" w:styleId="TOC9">
    <w:name w:val="toc 9"/>
    <w:basedOn w:val="Normal"/>
    <w:next w:val="Normal"/>
    <w:uiPriority w:val="39"/>
    <w:rsid w:val="005B7348"/>
    <w:rPr>
      <w:rFonts w:asciiTheme="minorHAnsi" w:hAnsiTheme="minorHAnsi" w:cstheme="minorHAnsi"/>
      <w:sz w:val="22"/>
      <w:szCs w:val="22"/>
    </w:rPr>
  </w:style>
  <w:style w:type="paragraph" w:styleId="BlockText">
    <w:name w:val="Block Text"/>
    <w:basedOn w:val="Normal"/>
    <w:rsid w:val="005B7348"/>
    <w:pPr>
      <w:widowControl w:val="0"/>
      <w:pBdr>
        <w:top w:val="single" w:sz="6" w:space="1" w:color="auto"/>
        <w:left w:val="single" w:sz="6" w:space="4" w:color="auto"/>
        <w:bottom w:val="single" w:sz="6" w:space="1" w:color="auto"/>
        <w:right w:val="single" w:sz="6" w:space="4" w:color="auto"/>
      </w:pBdr>
      <w:tabs>
        <w:tab w:val="left" w:pos="1080"/>
        <w:tab w:val="right" w:pos="5850"/>
      </w:tabs>
      <w:ind w:left="1440" w:right="3693"/>
    </w:pPr>
  </w:style>
  <w:style w:type="paragraph" w:customStyle="1" w:styleId="h4text">
    <w:name w:val="h4text"/>
    <w:basedOn w:val="h2text0"/>
    <w:rsid w:val="005B7348"/>
    <w:pPr>
      <w:ind w:left="2160"/>
    </w:pPr>
  </w:style>
  <w:style w:type="character" w:styleId="Hyperlink">
    <w:name w:val="Hyperlink"/>
    <w:uiPriority w:val="99"/>
    <w:rsid w:val="005B7348"/>
    <w:rPr>
      <w:color w:val="0000FF"/>
      <w:u w:val="single"/>
    </w:rPr>
  </w:style>
  <w:style w:type="paragraph" w:styleId="List2">
    <w:name w:val="List 2"/>
    <w:basedOn w:val="List"/>
    <w:rsid w:val="005B7348"/>
    <w:pPr>
      <w:ind w:left="1800"/>
    </w:pPr>
  </w:style>
  <w:style w:type="paragraph" w:styleId="List">
    <w:name w:val="List"/>
    <w:basedOn w:val="BodyText"/>
    <w:rsid w:val="005B7348"/>
    <w:pPr>
      <w:ind w:left="1440" w:hanging="360"/>
    </w:pPr>
  </w:style>
  <w:style w:type="paragraph" w:styleId="Date">
    <w:name w:val="Date"/>
    <w:basedOn w:val="Normal"/>
    <w:next w:val="Normal"/>
    <w:link w:val="DateChar"/>
    <w:rsid w:val="005B7348"/>
    <w:rPr>
      <w:rFonts w:ascii="Times" w:hAnsi="Times"/>
    </w:rPr>
  </w:style>
  <w:style w:type="character" w:customStyle="1" w:styleId="DateChar">
    <w:name w:val="Date Char"/>
    <w:basedOn w:val="DefaultParagraphFont"/>
    <w:link w:val="Date"/>
    <w:rsid w:val="005B7348"/>
    <w:rPr>
      <w:rFonts w:ascii="Times" w:eastAsia="Times New Roman" w:hAnsi="Times" w:cs="Times New Roman"/>
      <w:kern w:val="0"/>
      <w:sz w:val="24"/>
      <w:szCs w:val="20"/>
      <w14:ligatures w14:val="none"/>
    </w:rPr>
  </w:style>
  <w:style w:type="paragraph" w:styleId="Title">
    <w:name w:val="Title"/>
    <w:basedOn w:val="HeadingBase"/>
    <w:next w:val="Subtitle"/>
    <w:link w:val="TitleChar"/>
    <w:qFormat/>
    <w:rsid w:val="005B7348"/>
    <w:pPr>
      <w:spacing w:before="660" w:after="400" w:line="540" w:lineRule="atLeast"/>
      <w:ind w:right="2160"/>
    </w:pPr>
    <w:rPr>
      <w:rFonts w:ascii="Times New Roman" w:hAnsi="Times New Roman"/>
      <w:spacing w:val="-40"/>
      <w:sz w:val="60"/>
    </w:rPr>
  </w:style>
  <w:style w:type="character" w:customStyle="1" w:styleId="TitleChar">
    <w:name w:val="Title Char"/>
    <w:basedOn w:val="DefaultParagraphFont"/>
    <w:link w:val="Title"/>
    <w:rsid w:val="005B7348"/>
    <w:rPr>
      <w:rFonts w:ascii="Times New Roman" w:eastAsia="Times New Roman" w:hAnsi="Times New Roman" w:cs="Times New Roman"/>
      <w:spacing w:val="-40"/>
      <w:kern w:val="28"/>
      <w:sz w:val="60"/>
      <w:szCs w:val="20"/>
      <w14:ligatures w14:val="none"/>
    </w:rPr>
  </w:style>
  <w:style w:type="paragraph" w:styleId="Subtitle">
    <w:name w:val="Subtitle"/>
    <w:basedOn w:val="Title"/>
    <w:next w:val="BodyText"/>
    <w:link w:val="SubtitleChar"/>
    <w:qFormat/>
    <w:rsid w:val="005B7348"/>
    <w:pPr>
      <w:spacing w:before="0" w:after="160" w:line="400" w:lineRule="atLeast"/>
    </w:pPr>
    <w:rPr>
      <w:i/>
      <w:spacing w:val="-14"/>
      <w:sz w:val="34"/>
    </w:rPr>
  </w:style>
  <w:style w:type="character" w:customStyle="1" w:styleId="SubtitleChar">
    <w:name w:val="Subtitle Char"/>
    <w:basedOn w:val="DefaultParagraphFont"/>
    <w:link w:val="Subtitle"/>
    <w:rsid w:val="005B7348"/>
    <w:rPr>
      <w:rFonts w:ascii="Times New Roman" w:eastAsia="Times New Roman" w:hAnsi="Times New Roman" w:cs="Times New Roman"/>
      <w:i/>
      <w:spacing w:val="-14"/>
      <w:kern w:val="28"/>
      <w:sz w:val="34"/>
      <w:szCs w:val="20"/>
      <w14:ligatures w14:val="none"/>
    </w:rPr>
  </w:style>
  <w:style w:type="paragraph" w:customStyle="1" w:styleId="h2bullets">
    <w:name w:val="h2bullets"/>
    <w:basedOn w:val="h2text0"/>
    <w:rsid w:val="005B7348"/>
    <w:pPr>
      <w:spacing w:after="0" w:line="240" w:lineRule="auto"/>
      <w:ind w:left="1440" w:hanging="360"/>
    </w:pPr>
  </w:style>
  <w:style w:type="paragraph" w:customStyle="1" w:styleId="h3bullets">
    <w:name w:val="h3bullets"/>
    <w:basedOn w:val="H2text"/>
    <w:rsid w:val="005B7348"/>
    <w:pPr>
      <w:widowControl/>
      <w:tabs>
        <w:tab w:val="left" w:pos="432"/>
      </w:tabs>
      <w:ind w:left="1800" w:hanging="432"/>
    </w:pPr>
  </w:style>
  <w:style w:type="paragraph" w:styleId="BodyTextIndent2">
    <w:name w:val="Body Text Indent 2"/>
    <w:basedOn w:val="Normal"/>
    <w:link w:val="BodyTextIndent2Char"/>
    <w:rsid w:val="005B7348"/>
    <w:pPr>
      <w:tabs>
        <w:tab w:val="left" w:pos="2520"/>
        <w:tab w:val="left" w:pos="7200"/>
        <w:tab w:val="left" w:pos="7740"/>
      </w:tabs>
      <w:spacing w:after="200"/>
      <w:ind w:left="2520" w:hanging="1080"/>
    </w:pPr>
  </w:style>
  <w:style w:type="character" w:customStyle="1" w:styleId="BodyTextIndent2Char">
    <w:name w:val="Body Text Indent 2 Char"/>
    <w:basedOn w:val="DefaultParagraphFont"/>
    <w:link w:val="BodyTextIndent2"/>
    <w:rsid w:val="005B7348"/>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rsid w:val="005B7348"/>
    <w:pPr>
      <w:tabs>
        <w:tab w:val="left" w:pos="2520"/>
        <w:tab w:val="left" w:pos="7200"/>
        <w:tab w:val="left" w:pos="7740"/>
      </w:tabs>
      <w:spacing w:after="200"/>
      <w:ind w:left="2520" w:hanging="1980"/>
    </w:pPr>
  </w:style>
  <w:style w:type="character" w:customStyle="1" w:styleId="BodyTextIndent3Char">
    <w:name w:val="Body Text Indent 3 Char"/>
    <w:basedOn w:val="DefaultParagraphFont"/>
    <w:link w:val="BodyTextIndent3"/>
    <w:rsid w:val="005B7348"/>
    <w:rPr>
      <w:rFonts w:ascii="Times New Roman" w:eastAsia="Times New Roman" w:hAnsi="Times New Roman" w:cs="Times New Roman"/>
      <w:kern w:val="0"/>
      <w:sz w:val="24"/>
      <w:szCs w:val="20"/>
      <w14:ligatures w14:val="none"/>
    </w:rPr>
  </w:style>
  <w:style w:type="paragraph" w:customStyle="1" w:styleId="h1text">
    <w:name w:val="h1text"/>
    <w:basedOn w:val="Normal"/>
    <w:rsid w:val="005B7348"/>
    <w:pPr>
      <w:spacing w:after="200"/>
    </w:pPr>
  </w:style>
  <w:style w:type="paragraph" w:customStyle="1" w:styleId="Address">
    <w:name w:val="Address"/>
    <w:basedOn w:val="Normal"/>
    <w:rsid w:val="005B7348"/>
    <w:pPr>
      <w:tabs>
        <w:tab w:val="left" w:pos="1440"/>
        <w:tab w:val="left" w:pos="2160"/>
      </w:tabs>
      <w:spacing w:after="120"/>
    </w:pPr>
  </w:style>
  <w:style w:type="paragraph" w:styleId="Caption">
    <w:name w:val="caption"/>
    <w:basedOn w:val="Picture"/>
    <w:next w:val="BodyText"/>
    <w:qFormat/>
    <w:rsid w:val="005B7348"/>
    <w:pPr>
      <w:spacing w:before="60" w:after="220" w:line="220" w:lineRule="atLeast"/>
      <w:ind w:left="1800"/>
    </w:pPr>
    <w:rPr>
      <w:i/>
      <w:sz w:val="18"/>
    </w:rPr>
  </w:style>
  <w:style w:type="paragraph" w:customStyle="1" w:styleId="Picture">
    <w:name w:val="Picture"/>
    <w:basedOn w:val="Normal"/>
    <w:next w:val="Caption"/>
    <w:rsid w:val="005B7348"/>
    <w:pPr>
      <w:keepNext/>
    </w:pPr>
  </w:style>
  <w:style w:type="paragraph" w:customStyle="1" w:styleId="h3text0">
    <w:name w:val="h3text"/>
    <w:basedOn w:val="h2text0"/>
    <w:rsid w:val="005B7348"/>
    <w:pPr>
      <w:tabs>
        <w:tab w:val="clear" w:pos="-720"/>
      </w:tabs>
      <w:spacing w:line="240" w:lineRule="auto"/>
      <w:ind w:left="1440"/>
    </w:pPr>
    <w:rPr>
      <w:rFonts w:ascii="Times New Roman" w:hAnsi="Times New Roman"/>
    </w:rPr>
  </w:style>
  <w:style w:type="paragraph" w:customStyle="1" w:styleId="tablehead">
    <w:name w:val="tablehead"/>
    <w:basedOn w:val="Heading4"/>
    <w:rsid w:val="005B7348"/>
    <w:pPr>
      <w:tabs>
        <w:tab w:val="left" w:pos="2160"/>
      </w:tabs>
      <w:jc w:val="center"/>
      <w:outlineLvl w:val="9"/>
    </w:pPr>
    <w:rPr>
      <w:i/>
    </w:rPr>
  </w:style>
  <w:style w:type="paragraph" w:customStyle="1" w:styleId="h5text">
    <w:name w:val="h5text"/>
    <w:basedOn w:val="h2text0"/>
    <w:rsid w:val="005B7348"/>
    <w:pPr>
      <w:tabs>
        <w:tab w:val="clear" w:pos="-720"/>
      </w:tabs>
      <w:spacing w:line="240" w:lineRule="auto"/>
      <w:ind w:left="2610"/>
    </w:pPr>
    <w:rPr>
      <w:rFonts w:ascii="Times New Roman" w:hAnsi="Times New Roman"/>
    </w:rPr>
  </w:style>
  <w:style w:type="paragraph" w:customStyle="1" w:styleId="sub5">
    <w:name w:val="sub5"/>
    <w:basedOn w:val="Heading5"/>
    <w:rsid w:val="005B7348"/>
    <w:pPr>
      <w:ind w:left="2610"/>
      <w:outlineLvl w:val="9"/>
    </w:pPr>
  </w:style>
  <w:style w:type="paragraph" w:styleId="FootnoteText">
    <w:name w:val="footnote text"/>
    <w:basedOn w:val="FootnoteBase"/>
    <w:link w:val="FootnoteTextChar"/>
    <w:semiHidden/>
    <w:rsid w:val="005B7348"/>
  </w:style>
  <w:style w:type="character" w:customStyle="1" w:styleId="FootnoteTextChar">
    <w:name w:val="Footnote Text Char"/>
    <w:basedOn w:val="DefaultParagraphFont"/>
    <w:link w:val="FootnoteText"/>
    <w:semiHidden/>
    <w:rsid w:val="005B7348"/>
    <w:rPr>
      <w:rFonts w:ascii="Times New Roman" w:eastAsia="Times New Roman" w:hAnsi="Times New Roman" w:cs="Times New Roman"/>
      <w:kern w:val="0"/>
      <w:sz w:val="18"/>
      <w:szCs w:val="20"/>
      <w14:ligatures w14:val="none"/>
    </w:rPr>
  </w:style>
  <w:style w:type="paragraph" w:customStyle="1" w:styleId="FootnoteBase">
    <w:name w:val="Footnote Base"/>
    <w:basedOn w:val="Normal"/>
    <w:rsid w:val="005B7348"/>
    <w:pPr>
      <w:keepLines/>
      <w:spacing w:line="220" w:lineRule="atLeast"/>
    </w:pPr>
    <w:rPr>
      <w:sz w:val="18"/>
    </w:rPr>
  </w:style>
  <w:style w:type="character" w:styleId="FootnoteReference">
    <w:name w:val="footnote reference"/>
    <w:semiHidden/>
    <w:rsid w:val="005B7348"/>
    <w:rPr>
      <w:vertAlign w:val="superscript"/>
    </w:rPr>
  </w:style>
  <w:style w:type="paragraph" w:styleId="BodyText3">
    <w:name w:val="Body Text 3"/>
    <w:basedOn w:val="Normal"/>
    <w:link w:val="BodyText3Char"/>
    <w:rsid w:val="005B7348"/>
    <w:rPr>
      <w:rFonts w:ascii="Times" w:hAnsi="Times"/>
    </w:rPr>
  </w:style>
  <w:style w:type="character" w:customStyle="1" w:styleId="BodyText3Char">
    <w:name w:val="Body Text 3 Char"/>
    <w:basedOn w:val="DefaultParagraphFont"/>
    <w:link w:val="BodyText3"/>
    <w:rsid w:val="005B7348"/>
    <w:rPr>
      <w:rFonts w:ascii="Times" w:eastAsia="Times New Roman" w:hAnsi="Times" w:cs="Times New Roman"/>
      <w:kern w:val="0"/>
      <w:sz w:val="24"/>
      <w:szCs w:val="20"/>
      <w14:ligatures w14:val="none"/>
    </w:rPr>
  </w:style>
  <w:style w:type="paragraph" w:customStyle="1" w:styleId="Text">
    <w:name w:val="Text"/>
    <w:basedOn w:val="Normal"/>
    <w:rsid w:val="005B7348"/>
    <w:pPr>
      <w:spacing w:after="300" w:line="300" w:lineRule="exact"/>
    </w:pPr>
    <w:rPr>
      <w:rFonts w:ascii="Times" w:hAnsi="Times"/>
    </w:rPr>
  </w:style>
  <w:style w:type="paragraph" w:customStyle="1" w:styleId="Text1bul">
    <w:name w:val="Text1bul"/>
    <w:basedOn w:val="Normal"/>
    <w:rsid w:val="005B7348"/>
    <w:pPr>
      <w:spacing w:after="300" w:line="300" w:lineRule="exact"/>
      <w:ind w:left="360" w:hanging="360"/>
    </w:pPr>
    <w:rPr>
      <w:rFonts w:ascii="Times" w:hAnsi="Times"/>
    </w:rPr>
  </w:style>
  <w:style w:type="paragraph" w:customStyle="1" w:styleId="OmniPage1">
    <w:name w:val="OmniPage #1"/>
    <w:rsid w:val="005B7348"/>
    <w:pPr>
      <w:tabs>
        <w:tab w:val="right" w:pos="402"/>
      </w:tabs>
      <w:spacing w:after="0" w:line="240" w:lineRule="auto"/>
    </w:pPr>
    <w:rPr>
      <w:rFonts w:ascii="Times New Roman" w:eastAsia="Times New Roman" w:hAnsi="Times New Roman" w:cs="Times New Roman"/>
      <w:color w:val="000000"/>
      <w:kern w:val="0"/>
      <w:sz w:val="20"/>
      <w:szCs w:val="20"/>
      <w14:ligatures w14:val="none"/>
    </w:rPr>
  </w:style>
  <w:style w:type="paragraph" w:customStyle="1" w:styleId="SubheadA">
    <w:name w:val="Subhead A"/>
    <w:basedOn w:val="Normal"/>
    <w:rsid w:val="005B7348"/>
    <w:pPr>
      <w:spacing w:line="300" w:lineRule="exact"/>
    </w:pPr>
    <w:rPr>
      <w:rFonts w:ascii="Times" w:hAnsi="Times"/>
      <w:b/>
    </w:rPr>
  </w:style>
  <w:style w:type="paragraph" w:customStyle="1" w:styleId="aafixspace">
    <w:name w:val="aafixspace"/>
    <w:basedOn w:val="Normal"/>
    <w:rsid w:val="005B7348"/>
    <w:pPr>
      <w:keepLines/>
      <w:widowControl w:val="0"/>
    </w:pPr>
  </w:style>
  <w:style w:type="paragraph" w:customStyle="1" w:styleId="BlockQuotation">
    <w:name w:val="Block Quotation"/>
    <w:basedOn w:val="BodyText"/>
    <w:rsid w:val="005B7348"/>
    <w:pPr>
      <w:keepLines/>
      <w:pBdr>
        <w:left w:val="single" w:sz="30" w:space="3" w:color="808080"/>
        <w:bottom w:val="single" w:sz="30" w:space="3" w:color="FFFFFF"/>
      </w:pBdr>
      <w:spacing w:after="60"/>
      <w:ind w:left="1440" w:right="720"/>
    </w:pPr>
    <w:rPr>
      <w:i/>
    </w:rPr>
  </w:style>
  <w:style w:type="paragraph" w:customStyle="1" w:styleId="BodyTextKeep">
    <w:name w:val="Body Text Keep"/>
    <w:basedOn w:val="BodyText"/>
    <w:rsid w:val="005B7348"/>
    <w:pPr>
      <w:keepNext/>
    </w:pPr>
  </w:style>
  <w:style w:type="paragraph" w:customStyle="1" w:styleId="DocumentLabel">
    <w:name w:val="Document Label"/>
    <w:basedOn w:val="HeadingBase"/>
    <w:next w:val="BodyText"/>
    <w:rsid w:val="005B7348"/>
    <w:pPr>
      <w:spacing w:before="160"/>
    </w:pPr>
    <w:rPr>
      <w:rFonts w:ascii="Times New Roman" w:hAnsi="Times New Roman"/>
      <w:spacing w:val="-30"/>
      <w:sz w:val="60"/>
    </w:rPr>
  </w:style>
  <w:style w:type="character" w:styleId="EndnoteReference">
    <w:name w:val="endnote reference"/>
    <w:semiHidden/>
    <w:rsid w:val="005B7348"/>
    <w:rPr>
      <w:b/>
      <w:vertAlign w:val="superscript"/>
    </w:rPr>
  </w:style>
  <w:style w:type="paragraph" w:styleId="EndnoteText">
    <w:name w:val="endnote text"/>
    <w:basedOn w:val="FootnoteBase"/>
    <w:link w:val="EndnoteTextChar"/>
    <w:semiHidden/>
    <w:rsid w:val="005B7348"/>
  </w:style>
  <w:style w:type="character" w:customStyle="1" w:styleId="EndnoteTextChar">
    <w:name w:val="Endnote Text Char"/>
    <w:basedOn w:val="DefaultParagraphFont"/>
    <w:link w:val="EndnoteText"/>
    <w:semiHidden/>
    <w:rsid w:val="005B7348"/>
    <w:rPr>
      <w:rFonts w:ascii="Times New Roman" w:eastAsia="Times New Roman" w:hAnsi="Times New Roman" w:cs="Times New Roman"/>
      <w:kern w:val="0"/>
      <w:sz w:val="18"/>
      <w:szCs w:val="20"/>
      <w14:ligatures w14:val="none"/>
    </w:rPr>
  </w:style>
  <w:style w:type="paragraph" w:styleId="Index1">
    <w:name w:val="index 1"/>
    <w:basedOn w:val="IndexBase"/>
    <w:semiHidden/>
    <w:rsid w:val="005B7348"/>
    <w:pPr>
      <w:tabs>
        <w:tab w:val="right" w:pos="4080"/>
      </w:tabs>
      <w:ind w:hanging="360"/>
    </w:pPr>
  </w:style>
  <w:style w:type="paragraph" w:customStyle="1" w:styleId="IndexBase">
    <w:name w:val="Index Base"/>
    <w:basedOn w:val="Normal"/>
    <w:rsid w:val="005B7348"/>
    <w:pPr>
      <w:spacing w:line="220" w:lineRule="atLeast"/>
      <w:ind w:left="360"/>
    </w:pPr>
  </w:style>
  <w:style w:type="paragraph" w:styleId="Index2">
    <w:name w:val="index 2"/>
    <w:basedOn w:val="IndexBase"/>
    <w:semiHidden/>
    <w:rsid w:val="005B7348"/>
    <w:pPr>
      <w:tabs>
        <w:tab w:val="right" w:pos="4080"/>
      </w:tabs>
      <w:ind w:left="720" w:hanging="360"/>
    </w:pPr>
  </w:style>
  <w:style w:type="paragraph" w:styleId="Index3">
    <w:name w:val="index 3"/>
    <w:basedOn w:val="IndexBase"/>
    <w:semiHidden/>
    <w:rsid w:val="005B7348"/>
    <w:pPr>
      <w:tabs>
        <w:tab w:val="right" w:pos="4080"/>
      </w:tabs>
      <w:ind w:left="720" w:hanging="360"/>
    </w:pPr>
  </w:style>
  <w:style w:type="paragraph" w:styleId="Index4">
    <w:name w:val="index 4"/>
    <w:basedOn w:val="IndexBase"/>
    <w:semiHidden/>
    <w:rsid w:val="005B7348"/>
    <w:pPr>
      <w:tabs>
        <w:tab w:val="right" w:pos="4080"/>
      </w:tabs>
      <w:ind w:left="720" w:hanging="360"/>
    </w:pPr>
  </w:style>
  <w:style w:type="paragraph" w:styleId="Index5">
    <w:name w:val="index 5"/>
    <w:basedOn w:val="IndexBase"/>
    <w:semiHidden/>
    <w:rsid w:val="005B7348"/>
    <w:pPr>
      <w:tabs>
        <w:tab w:val="right" w:pos="4080"/>
      </w:tabs>
      <w:ind w:left="720" w:hanging="360"/>
    </w:pPr>
  </w:style>
  <w:style w:type="paragraph" w:styleId="IndexHeading">
    <w:name w:val="index heading"/>
    <w:basedOn w:val="HeadingBase"/>
    <w:next w:val="Index1"/>
    <w:semiHidden/>
    <w:rsid w:val="005B7348"/>
    <w:pPr>
      <w:keepLines w:val="0"/>
      <w:spacing w:before="440"/>
    </w:pPr>
    <w:rPr>
      <w:b/>
      <w:caps/>
      <w:spacing w:val="0"/>
      <w:kern w:val="0"/>
    </w:rPr>
  </w:style>
  <w:style w:type="paragraph" w:customStyle="1" w:styleId="SectionHeading">
    <w:name w:val="Section Heading"/>
    <w:basedOn w:val="Heading1"/>
    <w:rsid w:val="005B7348"/>
    <w:pPr>
      <w:outlineLvl w:val="9"/>
    </w:pPr>
  </w:style>
  <w:style w:type="character" w:customStyle="1" w:styleId="Lead-inEmphasis">
    <w:name w:val="Lead-in Emphasis"/>
    <w:rsid w:val="005B7348"/>
    <w:rPr>
      <w:rFonts w:ascii="Arial" w:hAnsi="Arial"/>
      <w:b/>
      <w:spacing w:val="-4"/>
    </w:rPr>
  </w:style>
  <w:style w:type="character" w:styleId="LineNumber">
    <w:name w:val="line number"/>
    <w:rsid w:val="005B7348"/>
    <w:rPr>
      <w:sz w:val="18"/>
    </w:rPr>
  </w:style>
  <w:style w:type="paragraph" w:styleId="ListBullet">
    <w:name w:val="List Bullet"/>
    <w:basedOn w:val="List"/>
    <w:rsid w:val="005B7348"/>
    <w:pPr>
      <w:ind w:left="1800" w:right="720"/>
    </w:pPr>
  </w:style>
  <w:style w:type="paragraph" w:styleId="ListNumber">
    <w:name w:val="List Number"/>
    <w:basedOn w:val="List"/>
    <w:rsid w:val="005B7348"/>
    <w:pPr>
      <w:ind w:left="1800" w:right="720"/>
    </w:pPr>
  </w:style>
  <w:style w:type="paragraph" w:styleId="MacroText">
    <w:name w:val="macro"/>
    <w:basedOn w:val="Normal"/>
    <w:link w:val="MacroTextChar"/>
    <w:semiHidden/>
    <w:rsid w:val="005B7348"/>
    <w:rPr>
      <w:rFonts w:ascii="Courier New" w:hAnsi="Courier New"/>
    </w:rPr>
  </w:style>
  <w:style w:type="character" w:customStyle="1" w:styleId="MacroTextChar">
    <w:name w:val="Macro Text Char"/>
    <w:basedOn w:val="DefaultParagraphFont"/>
    <w:link w:val="MacroText"/>
    <w:semiHidden/>
    <w:rsid w:val="005B7348"/>
    <w:rPr>
      <w:rFonts w:ascii="Courier New" w:eastAsia="Times New Roman" w:hAnsi="Courier New" w:cs="Times New Roman"/>
      <w:kern w:val="0"/>
      <w:sz w:val="24"/>
      <w:szCs w:val="20"/>
      <w14:ligatures w14:val="none"/>
    </w:rPr>
  </w:style>
  <w:style w:type="paragraph" w:customStyle="1" w:styleId="SubtitleCover">
    <w:name w:val="Subtitle Cover"/>
    <w:basedOn w:val="TitleCover"/>
    <w:next w:val="BodyText"/>
    <w:rsid w:val="005B7348"/>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5B7348"/>
    <w:pPr>
      <w:spacing w:before="1800" w:line="240" w:lineRule="atLeast"/>
    </w:pPr>
    <w:rPr>
      <w:b/>
      <w:spacing w:val="-48"/>
      <w:sz w:val="72"/>
    </w:rPr>
  </w:style>
  <w:style w:type="character" w:customStyle="1" w:styleId="Superscript">
    <w:name w:val="Superscript"/>
    <w:rsid w:val="005B7348"/>
    <w:rPr>
      <w:b/>
      <w:vertAlign w:val="superscript"/>
    </w:rPr>
  </w:style>
  <w:style w:type="paragraph" w:styleId="TableofFigures">
    <w:name w:val="table of figures"/>
    <w:basedOn w:val="TOCBase"/>
    <w:semiHidden/>
    <w:rsid w:val="005B7348"/>
    <w:pPr>
      <w:ind w:left="1440" w:hanging="360"/>
    </w:pPr>
  </w:style>
  <w:style w:type="paragraph" w:customStyle="1" w:styleId="SectionLabel">
    <w:name w:val="Section Label"/>
    <w:basedOn w:val="HeadingBase"/>
    <w:next w:val="BodyText"/>
    <w:rsid w:val="005B7348"/>
    <w:pPr>
      <w:spacing w:before="400" w:after="440"/>
    </w:pPr>
    <w:rPr>
      <w:rFonts w:ascii="Times New Roman" w:hAnsi="Times New Roman"/>
      <w:spacing w:val="-30"/>
      <w:sz w:val="60"/>
    </w:rPr>
  </w:style>
  <w:style w:type="paragraph" w:customStyle="1" w:styleId="FooterFirst">
    <w:name w:val="Footer First"/>
    <w:basedOn w:val="Footer"/>
    <w:rsid w:val="005B7348"/>
    <w:pPr>
      <w:pBdr>
        <w:bottom w:val="single" w:sz="6" w:space="1" w:color="auto"/>
      </w:pBdr>
      <w:spacing w:before="600"/>
    </w:pPr>
    <w:rPr>
      <w:b/>
    </w:rPr>
  </w:style>
  <w:style w:type="paragraph" w:customStyle="1" w:styleId="FooterEven">
    <w:name w:val="Footer Even"/>
    <w:basedOn w:val="Footer"/>
    <w:rsid w:val="005B7348"/>
    <w:pPr>
      <w:pBdr>
        <w:bottom w:val="single" w:sz="6" w:space="1" w:color="auto"/>
      </w:pBdr>
      <w:spacing w:before="600"/>
    </w:pPr>
    <w:rPr>
      <w:b/>
    </w:rPr>
  </w:style>
  <w:style w:type="paragraph" w:customStyle="1" w:styleId="FooterOdd">
    <w:name w:val="Footer Odd"/>
    <w:basedOn w:val="Footer"/>
    <w:rsid w:val="005B7348"/>
    <w:pPr>
      <w:pBdr>
        <w:bottom w:val="single" w:sz="6" w:space="1" w:color="auto"/>
      </w:pBdr>
      <w:spacing w:before="600"/>
    </w:pPr>
    <w:rPr>
      <w:b/>
    </w:rPr>
  </w:style>
  <w:style w:type="paragraph" w:customStyle="1" w:styleId="HeaderFirst">
    <w:name w:val="Header First"/>
    <w:basedOn w:val="Header"/>
    <w:rsid w:val="005B7348"/>
  </w:style>
  <w:style w:type="paragraph" w:customStyle="1" w:styleId="HeaderEven">
    <w:name w:val="Header Even"/>
    <w:basedOn w:val="Header"/>
    <w:rsid w:val="005B7348"/>
  </w:style>
  <w:style w:type="paragraph" w:customStyle="1" w:styleId="HeaderOdd">
    <w:name w:val="Header Odd"/>
    <w:basedOn w:val="Header"/>
    <w:rsid w:val="005B7348"/>
  </w:style>
  <w:style w:type="paragraph" w:customStyle="1" w:styleId="ChapterLabel">
    <w:name w:val="Chapter Label"/>
    <w:basedOn w:val="HeadingBase"/>
    <w:next w:val="ChapterTitle"/>
    <w:rsid w:val="005B7348"/>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5B7348"/>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5B7348"/>
    <w:pPr>
      <w:spacing w:before="0" w:line="400" w:lineRule="atLeast"/>
    </w:pPr>
    <w:rPr>
      <w:i/>
      <w:spacing w:val="-14"/>
      <w:sz w:val="34"/>
    </w:rPr>
  </w:style>
  <w:style w:type="paragraph" w:styleId="ListNumber5">
    <w:name w:val="List Number 5"/>
    <w:basedOn w:val="ListNumber"/>
    <w:rsid w:val="005B7348"/>
    <w:pPr>
      <w:ind w:left="3240"/>
    </w:pPr>
  </w:style>
  <w:style w:type="paragraph" w:styleId="ListNumber4">
    <w:name w:val="List Number 4"/>
    <w:basedOn w:val="ListNumber"/>
    <w:rsid w:val="005B7348"/>
    <w:pPr>
      <w:ind w:left="2880"/>
    </w:pPr>
  </w:style>
  <w:style w:type="paragraph" w:styleId="ListNumber3">
    <w:name w:val="List Number 3"/>
    <w:basedOn w:val="ListNumber"/>
    <w:rsid w:val="005B7348"/>
    <w:pPr>
      <w:ind w:left="2520"/>
    </w:pPr>
  </w:style>
  <w:style w:type="paragraph" w:styleId="ListBullet5">
    <w:name w:val="List Bullet 5"/>
    <w:basedOn w:val="ListBullet"/>
    <w:rsid w:val="005B7348"/>
    <w:pPr>
      <w:ind w:left="3240"/>
    </w:pPr>
  </w:style>
  <w:style w:type="paragraph" w:styleId="ListBullet4">
    <w:name w:val="List Bullet 4"/>
    <w:basedOn w:val="ListBullet"/>
    <w:rsid w:val="005B7348"/>
    <w:pPr>
      <w:ind w:left="2880"/>
    </w:pPr>
  </w:style>
  <w:style w:type="paragraph" w:styleId="ListBullet3">
    <w:name w:val="List Bullet 3"/>
    <w:basedOn w:val="ListBullet"/>
    <w:rsid w:val="005B7348"/>
    <w:pPr>
      <w:ind w:left="2520"/>
    </w:pPr>
  </w:style>
  <w:style w:type="paragraph" w:styleId="ListBullet2">
    <w:name w:val="List Bullet 2"/>
    <w:basedOn w:val="ListBullet"/>
    <w:rsid w:val="005B7348"/>
    <w:pPr>
      <w:ind w:left="2160"/>
    </w:pPr>
  </w:style>
  <w:style w:type="paragraph" w:styleId="List5">
    <w:name w:val="List 5"/>
    <w:basedOn w:val="List"/>
    <w:rsid w:val="005B7348"/>
    <w:pPr>
      <w:ind w:left="2880"/>
    </w:pPr>
  </w:style>
  <w:style w:type="paragraph" w:styleId="List4">
    <w:name w:val="List 4"/>
    <w:basedOn w:val="List"/>
    <w:rsid w:val="005B7348"/>
    <w:pPr>
      <w:ind w:left="2520"/>
    </w:pPr>
  </w:style>
  <w:style w:type="paragraph" w:styleId="List3">
    <w:name w:val="List 3"/>
    <w:basedOn w:val="List"/>
    <w:rsid w:val="005B7348"/>
    <w:pPr>
      <w:ind w:left="2160"/>
    </w:pPr>
  </w:style>
  <w:style w:type="character" w:styleId="Emphasis">
    <w:name w:val="Emphasis"/>
    <w:qFormat/>
    <w:rsid w:val="005B7348"/>
    <w:rPr>
      <w:rFonts w:ascii="Arial" w:hAnsi="Arial"/>
      <w:b/>
      <w:spacing w:val="-4"/>
    </w:rPr>
  </w:style>
  <w:style w:type="character" w:styleId="CommentReference">
    <w:name w:val="annotation reference"/>
    <w:semiHidden/>
    <w:rsid w:val="005B7348"/>
    <w:rPr>
      <w:sz w:val="16"/>
    </w:rPr>
  </w:style>
  <w:style w:type="paragraph" w:styleId="CommentText">
    <w:name w:val="annotation text"/>
    <w:basedOn w:val="FootnoteBase"/>
    <w:link w:val="CommentTextChar"/>
    <w:semiHidden/>
    <w:rsid w:val="005B7348"/>
  </w:style>
  <w:style w:type="character" w:customStyle="1" w:styleId="CommentTextChar">
    <w:name w:val="Comment Text Char"/>
    <w:basedOn w:val="DefaultParagraphFont"/>
    <w:link w:val="CommentText"/>
    <w:semiHidden/>
    <w:rsid w:val="005B7348"/>
    <w:rPr>
      <w:rFonts w:ascii="Times New Roman" w:eastAsia="Times New Roman" w:hAnsi="Times New Roman" w:cs="Times New Roman"/>
      <w:kern w:val="0"/>
      <w:sz w:val="18"/>
      <w:szCs w:val="20"/>
      <w14:ligatures w14:val="none"/>
    </w:rPr>
  </w:style>
  <w:style w:type="paragraph" w:styleId="ListNumber2">
    <w:name w:val="List Number 2"/>
    <w:basedOn w:val="ListNumber"/>
    <w:rsid w:val="005B7348"/>
    <w:pPr>
      <w:ind w:left="2160"/>
    </w:pPr>
  </w:style>
  <w:style w:type="paragraph" w:styleId="ListContinue">
    <w:name w:val="List Continue"/>
    <w:basedOn w:val="List"/>
    <w:rsid w:val="005B7348"/>
    <w:pPr>
      <w:ind w:left="1800" w:firstLine="0"/>
    </w:pPr>
  </w:style>
  <w:style w:type="paragraph" w:styleId="ListContinue2">
    <w:name w:val="List Continue 2"/>
    <w:basedOn w:val="ListContinue"/>
    <w:rsid w:val="005B7348"/>
    <w:pPr>
      <w:ind w:left="2160"/>
    </w:pPr>
  </w:style>
  <w:style w:type="paragraph" w:styleId="ListContinue3">
    <w:name w:val="List Continue 3"/>
    <w:basedOn w:val="ListContinue"/>
    <w:rsid w:val="005B7348"/>
    <w:pPr>
      <w:ind w:left="2520"/>
    </w:pPr>
  </w:style>
  <w:style w:type="paragraph" w:styleId="ListContinue4">
    <w:name w:val="List Continue 4"/>
    <w:basedOn w:val="ListContinue"/>
    <w:rsid w:val="005B7348"/>
    <w:pPr>
      <w:ind w:left="2880"/>
    </w:pPr>
  </w:style>
  <w:style w:type="paragraph" w:styleId="ListContinue5">
    <w:name w:val="List Continue 5"/>
    <w:basedOn w:val="ListContinue"/>
    <w:rsid w:val="005B7348"/>
    <w:pPr>
      <w:ind w:left="3240"/>
    </w:pPr>
  </w:style>
  <w:style w:type="paragraph" w:styleId="NormalIndent">
    <w:name w:val="Normal Indent"/>
    <w:basedOn w:val="Normal"/>
    <w:rsid w:val="005B7348"/>
    <w:pPr>
      <w:ind w:left="1440"/>
    </w:pPr>
  </w:style>
  <w:style w:type="paragraph" w:customStyle="1" w:styleId="ReturnAddress">
    <w:name w:val="Return Address"/>
    <w:basedOn w:val="Normal"/>
    <w:rsid w:val="005B7348"/>
    <w:pPr>
      <w:keepLines/>
      <w:framePr w:w="2160" w:h="1200" w:wrap="notBeside" w:vAnchor="page" w:hAnchor="page" w:x="9241" w:y="673" w:anchorLock="1"/>
      <w:spacing w:line="220" w:lineRule="atLeast"/>
    </w:pPr>
    <w:rPr>
      <w:sz w:val="16"/>
    </w:rPr>
  </w:style>
  <w:style w:type="character" w:customStyle="1" w:styleId="Slogan">
    <w:name w:val="Slogan"/>
    <w:rsid w:val="005B7348"/>
    <w:rPr>
      <w:i/>
      <w:spacing w:val="-6"/>
      <w:sz w:val="24"/>
    </w:rPr>
  </w:style>
  <w:style w:type="paragraph" w:customStyle="1" w:styleId="CompanyName">
    <w:name w:val="Company Name"/>
    <w:basedOn w:val="DocumentLabel"/>
    <w:rsid w:val="005B7348"/>
    <w:pPr>
      <w:spacing w:before="0"/>
    </w:pPr>
  </w:style>
  <w:style w:type="paragraph" w:customStyle="1" w:styleId="PartLabel">
    <w:name w:val="Part Label"/>
    <w:basedOn w:val="HeadingBase"/>
    <w:next w:val="Normal"/>
    <w:rsid w:val="005B7348"/>
    <w:pPr>
      <w:spacing w:before="400" w:after="440"/>
    </w:pPr>
    <w:rPr>
      <w:rFonts w:ascii="Times New Roman" w:hAnsi="Times New Roman"/>
      <w:spacing w:val="-30"/>
      <w:sz w:val="60"/>
    </w:rPr>
  </w:style>
  <w:style w:type="paragraph" w:customStyle="1" w:styleId="PartSubtitle">
    <w:name w:val="Part Subtitle"/>
    <w:basedOn w:val="Normal"/>
    <w:next w:val="BodyText"/>
    <w:rsid w:val="005B7348"/>
    <w:pPr>
      <w:keepNext/>
      <w:keepLines/>
      <w:spacing w:line="400" w:lineRule="atLeast"/>
      <w:ind w:right="2160"/>
    </w:pPr>
    <w:rPr>
      <w:i/>
      <w:spacing w:val="-14"/>
      <w:kern w:val="28"/>
      <w:sz w:val="34"/>
    </w:rPr>
  </w:style>
  <w:style w:type="paragraph" w:customStyle="1" w:styleId="PartTitle">
    <w:name w:val="Part Title"/>
    <w:basedOn w:val="HeadingBase"/>
    <w:next w:val="PartSubtitle"/>
    <w:rsid w:val="005B7348"/>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5B7348"/>
    <w:pPr>
      <w:tabs>
        <w:tab w:val="right" w:leader="dot" w:pos="7560"/>
      </w:tabs>
      <w:ind w:left="1440" w:hanging="360"/>
    </w:pPr>
  </w:style>
  <w:style w:type="paragraph" w:styleId="TOAHeading">
    <w:name w:val="toa heading"/>
    <w:basedOn w:val="Normal"/>
    <w:next w:val="TableofAuthorities"/>
    <w:semiHidden/>
    <w:rsid w:val="005B7348"/>
    <w:pPr>
      <w:keepNext/>
      <w:spacing w:before="240" w:after="120" w:line="360" w:lineRule="exact"/>
    </w:pPr>
    <w:rPr>
      <w:rFonts w:ascii="Arial" w:hAnsi="Arial"/>
      <w:b/>
      <w:kern w:val="28"/>
      <w:sz w:val="28"/>
    </w:rPr>
  </w:style>
  <w:style w:type="paragraph" w:styleId="MessageHeader">
    <w:name w:val="Message Header"/>
    <w:basedOn w:val="BodyText"/>
    <w:link w:val="MessageHeaderChar"/>
    <w:rsid w:val="005B7348"/>
    <w:pPr>
      <w:keepLines/>
      <w:tabs>
        <w:tab w:val="left" w:pos="3600"/>
        <w:tab w:val="left" w:pos="4680"/>
      </w:tabs>
      <w:spacing w:after="120" w:line="280" w:lineRule="exact"/>
      <w:ind w:right="2160" w:hanging="1080"/>
    </w:pPr>
    <w:rPr>
      <w:rFonts w:ascii="Arial" w:hAnsi="Arial"/>
      <w:sz w:val="22"/>
    </w:rPr>
  </w:style>
  <w:style w:type="character" w:customStyle="1" w:styleId="MessageHeaderChar">
    <w:name w:val="Message Header Char"/>
    <w:basedOn w:val="DefaultParagraphFont"/>
    <w:link w:val="MessageHeader"/>
    <w:rsid w:val="005B7348"/>
    <w:rPr>
      <w:rFonts w:ascii="Arial" w:eastAsia="Times New Roman" w:hAnsi="Arial" w:cs="Times New Roman"/>
      <w:kern w:val="0"/>
      <w:szCs w:val="20"/>
      <w14:ligatures w14:val="none"/>
    </w:rPr>
  </w:style>
  <w:style w:type="paragraph" w:customStyle="1" w:styleId="TxBrp0">
    <w:name w:val="TxBr_p0"/>
    <w:basedOn w:val="Normal"/>
    <w:rsid w:val="005B7348"/>
    <w:pPr>
      <w:widowControl w:val="0"/>
      <w:tabs>
        <w:tab w:val="left" w:pos="204"/>
      </w:tabs>
      <w:spacing w:line="240" w:lineRule="atLeast"/>
      <w:jc w:val="both"/>
    </w:pPr>
  </w:style>
  <w:style w:type="paragraph" w:customStyle="1" w:styleId="TxBrp3">
    <w:name w:val="TxBr_p3"/>
    <w:basedOn w:val="Normal"/>
    <w:rsid w:val="005B7348"/>
    <w:pPr>
      <w:widowControl w:val="0"/>
      <w:tabs>
        <w:tab w:val="left" w:pos="204"/>
      </w:tabs>
      <w:spacing w:line="240" w:lineRule="atLeast"/>
      <w:jc w:val="both"/>
    </w:pPr>
  </w:style>
  <w:style w:type="paragraph" w:customStyle="1" w:styleId="TxBrp4">
    <w:name w:val="TxBr_p4"/>
    <w:basedOn w:val="Normal"/>
    <w:rsid w:val="005B7348"/>
    <w:pPr>
      <w:widowControl w:val="0"/>
      <w:tabs>
        <w:tab w:val="left" w:pos="204"/>
      </w:tabs>
      <w:spacing w:line="240" w:lineRule="atLeast"/>
      <w:jc w:val="both"/>
    </w:pPr>
  </w:style>
  <w:style w:type="paragraph" w:customStyle="1" w:styleId="TxBrc2">
    <w:name w:val="TxBr_c2"/>
    <w:basedOn w:val="Normal"/>
    <w:rsid w:val="005B7348"/>
    <w:pPr>
      <w:widowControl w:val="0"/>
      <w:spacing w:line="240" w:lineRule="atLeast"/>
      <w:jc w:val="center"/>
    </w:pPr>
  </w:style>
  <w:style w:type="paragraph" w:customStyle="1" w:styleId="BodyText21">
    <w:name w:val="Body Text 21"/>
    <w:basedOn w:val="Normal"/>
    <w:rsid w:val="005B7348"/>
    <w:pPr>
      <w:widowControl w:val="0"/>
      <w:spacing w:line="480" w:lineRule="auto"/>
      <w:jc w:val="both"/>
    </w:pPr>
    <w:rPr>
      <w:rFonts w:ascii="Courier New" w:hAnsi="Courier New"/>
    </w:rPr>
  </w:style>
  <w:style w:type="paragraph" w:styleId="BodyTextIndent">
    <w:name w:val="Body Text Indent"/>
    <w:basedOn w:val="Normal"/>
    <w:link w:val="BodyTextIndentChar"/>
    <w:rsid w:val="005B7348"/>
    <w:pPr>
      <w:ind w:firstLine="720"/>
    </w:pPr>
    <w:rPr>
      <w:rFonts w:ascii="Arial" w:hAnsi="Arial"/>
      <w:color w:val="808080"/>
    </w:rPr>
  </w:style>
  <w:style w:type="character" w:customStyle="1" w:styleId="BodyTextIndentChar">
    <w:name w:val="Body Text Indent Char"/>
    <w:basedOn w:val="DefaultParagraphFont"/>
    <w:link w:val="BodyTextIndent"/>
    <w:rsid w:val="005B7348"/>
    <w:rPr>
      <w:rFonts w:ascii="Arial" w:eastAsia="Times New Roman" w:hAnsi="Arial" w:cs="Times New Roman"/>
      <w:color w:val="808080"/>
      <w:kern w:val="0"/>
      <w:sz w:val="24"/>
      <w:szCs w:val="20"/>
      <w14:ligatures w14:val="none"/>
    </w:rPr>
  </w:style>
  <w:style w:type="character" w:customStyle="1" w:styleId="TitleText2">
    <w:name w:val="TitleText2"/>
    <w:rsid w:val="005B7348"/>
    <w:rPr>
      <w:u w:val="single"/>
    </w:rPr>
  </w:style>
  <w:style w:type="paragraph" w:customStyle="1" w:styleId="28">
    <w:name w:val="28"/>
    <w:rsid w:val="005B73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eastAsia="Times New Roman" w:hAnsi="Arial" w:cs="Times New Roman"/>
      <w:kern w:val="0"/>
      <w:sz w:val="24"/>
      <w:szCs w:val="20"/>
      <w14:ligatures w14:val="none"/>
    </w:rPr>
  </w:style>
  <w:style w:type="character" w:customStyle="1" w:styleId="zzmpTrailerItem">
    <w:name w:val="zzmpTrailerItem"/>
    <w:rsid w:val="005B7348"/>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gal2Cont1">
    <w:name w:val="Legal2 Cont 1"/>
    <w:basedOn w:val="Normal"/>
    <w:rsid w:val="005B7348"/>
    <w:pPr>
      <w:spacing w:after="240"/>
    </w:pPr>
  </w:style>
  <w:style w:type="paragraph" w:customStyle="1" w:styleId="Legal2Cont2">
    <w:name w:val="Legal2 Cont 2"/>
    <w:basedOn w:val="Legal2Cont1"/>
    <w:rsid w:val="005B7348"/>
    <w:rPr>
      <w:sz w:val="20"/>
    </w:rPr>
  </w:style>
  <w:style w:type="paragraph" w:customStyle="1" w:styleId="Legal2Cont3">
    <w:name w:val="Legal2 Cont 3"/>
    <w:basedOn w:val="Legal2Cont2"/>
    <w:rsid w:val="005B7348"/>
  </w:style>
  <w:style w:type="paragraph" w:customStyle="1" w:styleId="Legal2Cont4">
    <w:name w:val="Legal2 Cont 4"/>
    <w:basedOn w:val="Legal2Cont3"/>
    <w:rsid w:val="005B7348"/>
  </w:style>
  <w:style w:type="paragraph" w:customStyle="1" w:styleId="Legal2Cont5">
    <w:name w:val="Legal2 Cont 5"/>
    <w:basedOn w:val="Legal2Cont4"/>
    <w:rsid w:val="005B7348"/>
  </w:style>
  <w:style w:type="paragraph" w:customStyle="1" w:styleId="Legal2Cont6">
    <w:name w:val="Legal2 Cont 6"/>
    <w:basedOn w:val="Legal2Cont5"/>
    <w:rsid w:val="005B7348"/>
  </w:style>
  <w:style w:type="paragraph" w:customStyle="1" w:styleId="Legal2Cont7">
    <w:name w:val="Legal2 Cont 7"/>
    <w:basedOn w:val="Legal2Cont6"/>
    <w:rsid w:val="005B7348"/>
  </w:style>
  <w:style w:type="paragraph" w:customStyle="1" w:styleId="Legal2Cont8">
    <w:name w:val="Legal2 Cont 8"/>
    <w:basedOn w:val="Legal2Cont7"/>
    <w:rsid w:val="005B7348"/>
  </w:style>
  <w:style w:type="paragraph" w:customStyle="1" w:styleId="Legal2Cont9">
    <w:name w:val="Legal2 Cont 9"/>
    <w:basedOn w:val="Legal2Cont8"/>
    <w:rsid w:val="005B7348"/>
  </w:style>
  <w:style w:type="paragraph" w:customStyle="1" w:styleId="Legal2L1">
    <w:name w:val="Legal2_L1"/>
    <w:basedOn w:val="Normal"/>
    <w:next w:val="BodyText"/>
    <w:rsid w:val="005B7348"/>
    <w:pPr>
      <w:tabs>
        <w:tab w:val="num" w:pos="720"/>
      </w:tabs>
      <w:spacing w:after="240"/>
      <w:outlineLvl w:val="0"/>
    </w:pPr>
  </w:style>
  <w:style w:type="paragraph" w:customStyle="1" w:styleId="Legal2L2">
    <w:name w:val="Legal2_L2"/>
    <w:basedOn w:val="Legal2L1"/>
    <w:next w:val="BodyText"/>
    <w:rsid w:val="005B7348"/>
    <w:pPr>
      <w:numPr>
        <w:numId w:val="1"/>
      </w:numPr>
      <w:outlineLvl w:val="1"/>
    </w:pPr>
    <w:rPr>
      <w:sz w:val="20"/>
    </w:rPr>
  </w:style>
  <w:style w:type="paragraph" w:customStyle="1" w:styleId="Legal2L3">
    <w:name w:val="Legal2_L3"/>
    <w:basedOn w:val="Legal2L2"/>
    <w:next w:val="BodyText"/>
    <w:rsid w:val="005B7348"/>
    <w:pPr>
      <w:numPr>
        <w:ilvl w:val="1"/>
      </w:numPr>
      <w:tabs>
        <w:tab w:val="clear" w:pos="1440"/>
        <w:tab w:val="num" w:pos="720"/>
      </w:tabs>
      <w:ind w:firstLine="0"/>
      <w:outlineLvl w:val="2"/>
    </w:pPr>
  </w:style>
  <w:style w:type="paragraph" w:customStyle="1" w:styleId="Legal2L4">
    <w:name w:val="Legal2_L4"/>
    <w:basedOn w:val="Legal2L3"/>
    <w:next w:val="BodyText"/>
    <w:rsid w:val="005B7348"/>
    <w:pPr>
      <w:numPr>
        <w:ilvl w:val="2"/>
      </w:numPr>
      <w:tabs>
        <w:tab w:val="clear" w:pos="2160"/>
        <w:tab w:val="num" w:pos="720"/>
      </w:tabs>
      <w:ind w:firstLine="0"/>
      <w:outlineLvl w:val="3"/>
    </w:pPr>
  </w:style>
  <w:style w:type="paragraph" w:customStyle="1" w:styleId="Legal2L5">
    <w:name w:val="Legal2_L5"/>
    <w:basedOn w:val="Legal2L4"/>
    <w:next w:val="BodyText"/>
    <w:rsid w:val="005B7348"/>
    <w:pPr>
      <w:numPr>
        <w:ilvl w:val="3"/>
      </w:numPr>
      <w:tabs>
        <w:tab w:val="clear" w:pos="2880"/>
        <w:tab w:val="num" w:pos="720"/>
      </w:tabs>
      <w:ind w:firstLine="0"/>
      <w:outlineLvl w:val="4"/>
    </w:pPr>
  </w:style>
  <w:style w:type="paragraph" w:customStyle="1" w:styleId="Legal2L6">
    <w:name w:val="Legal2_L6"/>
    <w:basedOn w:val="Legal2L5"/>
    <w:next w:val="BodyText"/>
    <w:rsid w:val="005B7348"/>
    <w:pPr>
      <w:numPr>
        <w:ilvl w:val="4"/>
      </w:numPr>
      <w:tabs>
        <w:tab w:val="clear" w:pos="3600"/>
        <w:tab w:val="num" w:pos="720"/>
      </w:tabs>
      <w:ind w:firstLine="0"/>
      <w:outlineLvl w:val="5"/>
    </w:pPr>
  </w:style>
  <w:style w:type="paragraph" w:customStyle="1" w:styleId="Legal2L7">
    <w:name w:val="Legal2_L7"/>
    <w:basedOn w:val="Legal2L6"/>
    <w:next w:val="BodyText"/>
    <w:rsid w:val="005B7348"/>
    <w:pPr>
      <w:numPr>
        <w:ilvl w:val="5"/>
      </w:numPr>
      <w:tabs>
        <w:tab w:val="clear" w:pos="4320"/>
        <w:tab w:val="num" w:pos="720"/>
      </w:tabs>
      <w:ind w:firstLine="0"/>
      <w:outlineLvl w:val="6"/>
    </w:pPr>
  </w:style>
  <w:style w:type="paragraph" w:customStyle="1" w:styleId="Legal2L8">
    <w:name w:val="Legal2_L8"/>
    <w:basedOn w:val="Legal2L7"/>
    <w:next w:val="BodyText"/>
    <w:rsid w:val="005B7348"/>
    <w:pPr>
      <w:numPr>
        <w:ilvl w:val="6"/>
      </w:numPr>
      <w:tabs>
        <w:tab w:val="clear" w:pos="5040"/>
        <w:tab w:val="num" w:pos="720"/>
      </w:tabs>
      <w:ind w:firstLine="0"/>
      <w:outlineLvl w:val="7"/>
    </w:pPr>
  </w:style>
  <w:style w:type="paragraph" w:customStyle="1" w:styleId="Legal2L9">
    <w:name w:val="Legal2_L9"/>
    <w:basedOn w:val="Legal2L8"/>
    <w:next w:val="BodyText"/>
    <w:rsid w:val="005B7348"/>
    <w:pPr>
      <w:numPr>
        <w:ilvl w:val="7"/>
      </w:numPr>
      <w:tabs>
        <w:tab w:val="clear" w:pos="5760"/>
        <w:tab w:val="num" w:pos="720"/>
      </w:tabs>
      <w:ind w:firstLine="0"/>
      <w:outlineLvl w:val="8"/>
    </w:pPr>
  </w:style>
  <w:style w:type="paragraph" w:styleId="BalloonText">
    <w:name w:val="Balloon Text"/>
    <w:basedOn w:val="Normal"/>
    <w:link w:val="BalloonTextChar"/>
    <w:semiHidden/>
    <w:rsid w:val="005B7348"/>
    <w:rPr>
      <w:rFonts w:ascii="Tahoma" w:hAnsi="Tahoma" w:cs="Tahoma"/>
      <w:sz w:val="16"/>
      <w:szCs w:val="16"/>
    </w:rPr>
  </w:style>
  <w:style w:type="character" w:customStyle="1" w:styleId="BalloonTextChar">
    <w:name w:val="Balloon Text Char"/>
    <w:basedOn w:val="DefaultParagraphFont"/>
    <w:link w:val="BalloonText"/>
    <w:semiHidden/>
    <w:rsid w:val="005B7348"/>
    <w:rPr>
      <w:rFonts w:ascii="Tahoma" w:eastAsia="Times New Roman" w:hAnsi="Tahoma" w:cs="Tahoma"/>
      <w:kern w:val="0"/>
      <w:sz w:val="16"/>
      <w:szCs w:val="16"/>
      <w14:ligatures w14:val="none"/>
    </w:rPr>
  </w:style>
  <w:style w:type="paragraph" w:customStyle="1" w:styleId="ArticleCont1">
    <w:name w:val="Article Cont 1"/>
    <w:basedOn w:val="Normal"/>
    <w:rsid w:val="005B7348"/>
    <w:pPr>
      <w:spacing w:after="240"/>
    </w:pPr>
  </w:style>
  <w:style w:type="paragraph" w:customStyle="1" w:styleId="ArticleCont2">
    <w:name w:val="Article Cont 2"/>
    <w:basedOn w:val="ArticleCont1"/>
    <w:rsid w:val="005B7348"/>
    <w:rPr>
      <w:sz w:val="20"/>
    </w:rPr>
  </w:style>
  <w:style w:type="paragraph" w:customStyle="1" w:styleId="ArticleCont3">
    <w:name w:val="Article Cont 3"/>
    <w:basedOn w:val="ArticleCont2"/>
    <w:rsid w:val="005B7348"/>
  </w:style>
  <w:style w:type="paragraph" w:customStyle="1" w:styleId="ArticleCont4">
    <w:name w:val="Article Cont 4"/>
    <w:basedOn w:val="ArticleCont3"/>
    <w:rsid w:val="005B7348"/>
  </w:style>
  <w:style w:type="paragraph" w:customStyle="1" w:styleId="ArticleCont5">
    <w:name w:val="Article Cont 5"/>
    <w:basedOn w:val="ArticleCont4"/>
    <w:rsid w:val="005B7348"/>
  </w:style>
  <w:style w:type="paragraph" w:customStyle="1" w:styleId="ArticleCont6">
    <w:name w:val="Article Cont 6"/>
    <w:basedOn w:val="ArticleCont5"/>
    <w:rsid w:val="005B7348"/>
  </w:style>
  <w:style w:type="paragraph" w:customStyle="1" w:styleId="ArticleCont7">
    <w:name w:val="Article Cont 7"/>
    <w:basedOn w:val="ArticleCont6"/>
    <w:rsid w:val="005B7348"/>
  </w:style>
  <w:style w:type="paragraph" w:customStyle="1" w:styleId="ArticleCont8">
    <w:name w:val="Article Cont 8"/>
    <w:basedOn w:val="ArticleCont7"/>
    <w:rsid w:val="005B7348"/>
  </w:style>
  <w:style w:type="paragraph" w:customStyle="1" w:styleId="ArticleCont9">
    <w:name w:val="Article Cont 9"/>
    <w:basedOn w:val="ArticleCont8"/>
    <w:rsid w:val="005B7348"/>
  </w:style>
  <w:style w:type="paragraph" w:customStyle="1" w:styleId="ArticleL1">
    <w:name w:val="Article_L1"/>
    <w:basedOn w:val="Normal"/>
    <w:next w:val="BodyText"/>
    <w:rsid w:val="005B7348"/>
    <w:pPr>
      <w:keepNext/>
      <w:tabs>
        <w:tab w:val="num" w:pos="720"/>
      </w:tabs>
      <w:spacing w:after="240"/>
      <w:jc w:val="center"/>
      <w:outlineLvl w:val="0"/>
    </w:pPr>
    <w:rPr>
      <w:b/>
      <w:caps/>
      <w:szCs w:val="24"/>
    </w:rPr>
  </w:style>
  <w:style w:type="paragraph" w:customStyle="1" w:styleId="ArticleL2">
    <w:name w:val="Article_L2"/>
    <w:basedOn w:val="ArticleL1"/>
    <w:next w:val="BodyText"/>
    <w:rsid w:val="005B7348"/>
    <w:pPr>
      <w:keepNext w:val="0"/>
      <w:numPr>
        <w:numId w:val="2"/>
      </w:numPr>
      <w:tabs>
        <w:tab w:val="clear" w:pos="4860"/>
        <w:tab w:val="num" w:pos="720"/>
      </w:tabs>
      <w:ind w:left="0"/>
      <w:jc w:val="left"/>
      <w:outlineLvl w:val="1"/>
    </w:pPr>
    <w:rPr>
      <w:rFonts w:cs="Arial"/>
      <w:b w:val="0"/>
      <w:caps w:val="0"/>
    </w:rPr>
  </w:style>
  <w:style w:type="paragraph" w:customStyle="1" w:styleId="ArticleL3">
    <w:name w:val="Article_L3"/>
    <w:basedOn w:val="ArticleL2"/>
    <w:next w:val="BodyText"/>
    <w:rsid w:val="005B7348"/>
    <w:pPr>
      <w:numPr>
        <w:ilvl w:val="1"/>
      </w:numPr>
      <w:tabs>
        <w:tab w:val="clear" w:pos="1440"/>
        <w:tab w:val="num" w:pos="720"/>
        <w:tab w:val="num" w:pos="2790"/>
      </w:tabs>
      <w:ind w:left="630" w:firstLine="0"/>
      <w:outlineLvl w:val="2"/>
    </w:pPr>
  </w:style>
  <w:style w:type="paragraph" w:customStyle="1" w:styleId="ArticleL4">
    <w:name w:val="Article_L4"/>
    <w:basedOn w:val="ArticleL3"/>
    <w:next w:val="BodyText"/>
    <w:rsid w:val="005B7348"/>
    <w:pPr>
      <w:numPr>
        <w:ilvl w:val="2"/>
      </w:numPr>
      <w:tabs>
        <w:tab w:val="clear" w:pos="3780"/>
        <w:tab w:val="num" w:pos="720"/>
        <w:tab w:val="num" w:pos="2790"/>
      </w:tabs>
      <w:ind w:left="630" w:firstLine="0"/>
      <w:outlineLvl w:val="3"/>
    </w:pPr>
  </w:style>
  <w:style w:type="paragraph" w:customStyle="1" w:styleId="ArticleL5">
    <w:name w:val="Article_L5"/>
    <w:basedOn w:val="ArticleL4"/>
    <w:next w:val="BodyText"/>
    <w:rsid w:val="005B7348"/>
    <w:pPr>
      <w:numPr>
        <w:ilvl w:val="3"/>
      </w:numPr>
      <w:tabs>
        <w:tab w:val="clear" w:pos="2880"/>
        <w:tab w:val="num" w:pos="720"/>
        <w:tab w:val="num" w:pos="2790"/>
      </w:tabs>
      <w:ind w:left="630" w:firstLine="0"/>
      <w:outlineLvl w:val="4"/>
    </w:pPr>
    <w:rPr>
      <w:sz w:val="20"/>
    </w:rPr>
  </w:style>
  <w:style w:type="paragraph" w:customStyle="1" w:styleId="ArticleL6">
    <w:name w:val="Article_L6"/>
    <w:basedOn w:val="ArticleL5"/>
    <w:next w:val="BodyText"/>
    <w:rsid w:val="005B7348"/>
    <w:pPr>
      <w:numPr>
        <w:ilvl w:val="4"/>
      </w:numPr>
      <w:tabs>
        <w:tab w:val="clear" w:pos="3600"/>
        <w:tab w:val="num" w:pos="720"/>
        <w:tab w:val="num" w:pos="2790"/>
      </w:tabs>
      <w:ind w:left="630" w:firstLine="0"/>
      <w:outlineLvl w:val="5"/>
    </w:pPr>
  </w:style>
  <w:style w:type="paragraph" w:customStyle="1" w:styleId="ArticleL7">
    <w:name w:val="Article_L7"/>
    <w:basedOn w:val="ArticleL6"/>
    <w:next w:val="BodyText"/>
    <w:rsid w:val="005B7348"/>
    <w:pPr>
      <w:numPr>
        <w:ilvl w:val="5"/>
      </w:numPr>
      <w:tabs>
        <w:tab w:val="clear" w:pos="4320"/>
        <w:tab w:val="num" w:pos="720"/>
        <w:tab w:val="num" w:pos="2790"/>
      </w:tabs>
      <w:ind w:left="630" w:firstLine="0"/>
      <w:outlineLvl w:val="6"/>
    </w:pPr>
  </w:style>
  <w:style w:type="paragraph" w:customStyle="1" w:styleId="ArticleL8">
    <w:name w:val="Article_L8"/>
    <w:basedOn w:val="ArticleL7"/>
    <w:next w:val="BodyText"/>
    <w:rsid w:val="005B7348"/>
    <w:pPr>
      <w:numPr>
        <w:ilvl w:val="6"/>
      </w:numPr>
      <w:tabs>
        <w:tab w:val="clear" w:pos="5040"/>
        <w:tab w:val="num" w:pos="720"/>
        <w:tab w:val="num" w:pos="2790"/>
      </w:tabs>
      <w:ind w:left="630" w:firstLine="0"/>
      <w:outlineLvl w:val="7"/>
    </w:pPr>
  </w:style>
  <w:style w:type="paragraph" w:customStyle="1" w:styleId="ArticleL9">
    <w:name w:val="Article_L9"/>
    <w:basedOn w:val="ArticleL8"/>
    <w:next w:val="BodyText"/>
    <w:rsid w:val="005B7348"/>
    <w:pPr>
      <w:numPr>
        <w:ilvl w:val="7"/>
      </w:numPr>
      <w:tabs>
        <w:tab w:val="clear" w:pos="5760"/>
        <w:tab w:val="num" w:pos="720"/>
        <w:tab w:val="num" w:pos="2790"/>
      </w:tabs>
      <w:ind w:left="630" w:firstLine="0"/>
      <w:outlineLvl w:val="8"/>
    </w:pPr>
  </w:style>
  <w:style w:type="paragraph" w:customStyle="1" w:styleId="BylawsL1">
    <w:name w:val="Bylaws_L1"/>
    <w:basedOn w:val="Normal"/>
    <w:next w:val="BodyText"/>
    <w:rsid w:val="005B7348"/>
    <w:pPr>
      <w:tabs>
        <w:tab w:val="num" w:pos="0"/>
      </w:tabs>
      <w:spacing w:after="240"/>
      <w:jc w:val="center"/>
      <w:outlineLvl w:val="0"/>
    </w:pPr>
    <w:rPr>
      <w:b/>
      <w:caps/>
    </w:rPr>
  </w:style>
  <w:style w:type="paragraph" w:customStyle="1" w:styleId="BylawsL2">
    <w:name w:val="Bylaws_L2"/>
    <w:basedOn w:val="BylawsL1"/>
    <w:next w:val="BodyText"/>
    <w:rsid w:val="005B7348"/>
    <w:pPr>
      <w:numPr>
        <w:numId w:val="3"/>
      </w:numPr>
      <w:jc w:val="both"/>
      <w:outlineLvl w:val="1"/>
    </w:pPr>
    <w:rPr>
      <w:b w:val="0"/>
      <w:caps w:val="0"/>
    </w:rPr>
  </w:style>
  <w:style w:type="paragraph" w:customStyle="1" w:styleId="BylawsL3">
    <w:name w:val="Bylaws_L3"/>
    <w:basedOn w:val="BylawsL2"/>
    <w:next w:val="BodyText"/>
    <w:rsid w:val="005B7348"/>
    <w:pPr>
      <w:numPr>
        <w:ilvl w:val="1"/>
      </w:numPr>
      <w:tabs>
        <w:tab w:val="clear" w:pos="720"/>
        <w:tab w:val="num" w:pos="0"/>
      </w:tabs>
      <w:ind w:left="0" w:firstLine="0"/>
      <w:outlineLvl w:val="2"/>
    </w:pPr>
  </w:style>
  <w:style w:type="paragraph" w:customStyle="1" w:styleId="BylawsL4">
    <w:name w:val="Bylaws_L4"/>
    <w:basedOn w:val="BylawsL3"/>
    <w:next w:val="BodyText"/>
    <w:rsid w:val="005B7348"/>
    <w:pPr>
      <w:numPr>
        <w:ilvl w:val="2"/>
      </w:numPr>
      <w:tabs>
        <w:tab w:val="clear" w:pos="1440"/>
        <w:tab w:val="num" w:pos="0"/>
      </w:tabs>
      <w:ind w:left="0"/>
      <w:outlineLvl w:val="3"/>
    </w:pPr>
  </w:style>
  <w:style w:type="paragraph" w:customStyle="1" w:styleId="BylawsL5">
    <w:name w:val="Bylaws_L5"/>
    <w:basedOn w:val="BylawsL4"/>
    <w:next w:val="BodyText"/>
    <w:rsid w:val="005B7348"/>
    <w:pPr>
      <w:numPr>
        <w:ilvl w:val="3"/>
      </w:numPr>
      <w:tabs>
        <w:tab w:val="clear" w:pos="2160"/>
        <w:tab w:val="num" w:pos="0"/>
      </w:tabs>
      <w:ind w:left="0"/>
      <w:jc w:val="left"/>
      <w:outlineLvl w:val="4"/>
    </w:pPr>
  </w:style>
  <w:style w:type="table" w:styleId="TableGrid">
    <w:name w:val="Table Grid"/>
    <w:basedOn w:val="TableNormal"/>
    <w:rsid w:val="005B734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5B7348"/>
    <w:pPr>
      <w:keepLines w:val="0"/>
      <w:spacing w:line="240" w:lineRule="auto"/>
    </w:pPr>
    <w:rPr>
      <w:b/>
      <w:bCs/>
      <w:sz w:val="20"/>
    </w:rPr>
  </w:style>
  <w:style w:type="character" w:customStyle="1" w:styleId="CommentSubjectChar">
    <w:name w:val="Comment Subject Char"/>
    <w:basedOn w:val="CommentTextChar"/>
    <w:link w:val="CommentSubject"/>
    <w:semiHidden/>
    <w:rsid w:val="005B7348"/>
    <w:rPr>
      <w:rFonts w:ascii="Times New Roman" w:eastAsia="Times New Roman" w:hAnsi="Times New Roman" w:cs="Times New Roman"/>
      <w:b/>
      <w:bCs/>
      <w:kern w:val="0"/>
      <w:sz w:val="20"/>
      <w:szCs w:val="20"/>
      <w14:ligatures w14:val="none"/>
    </w:rPr>
  </w:style>
  <w:style w:type="paragraph" w:customStyle="1" w:styleId="Default">
    <w:name w:val="Default"/>
    <w:rsid w:val="005B734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TOCHeading">
    <w:name w:val="TOC Heading"/>
    <w:basedOn w:val="Heading1"/>
    <w:next w:val="Normal"/>
    <w:uiPriority w:val="39"/>
    <w:unhideWhenUsed/>
    <w:qFormat/>
    <w:rsid w:val="005B7348"/>
    <w:pPr>
      <w:shd w:val="clear" w:color="auto" w:fill="auto"/>
      <w:spacing w:before="240" w:after="0" w:line="259" w:lineRule="auto"/>
      <w:outlineLvl w:val="9"/>
    </w:pPr>
    <w:rPr>
      <w:rFonts w:asciiTheme="majorHAnsi" w:eastAsiaTheme="majorEastAsia" w:hAnsiTheme="majorHAnsi" w:cstheme="majorBidi"/>
      <w:b w:val="0"/>
      <w:color w:val="2F5496" w:themeColor="accent1" w:themeShade="BF"/>
      <w:spacing w:val="0"/>
      <w:kern w:val="0"/>
      <w:position w:val="0"/>
      <w:sz w:val="32"/>
      <w:szCs w:val="32"/>
    </w:rPr>
  </w:style>
  <w:style w:type="paragraph" w:styleId="Revision">
    <w:name w:val="Revision"/>
    <w:hidden/>
    <w:uiPriority w:val="99"/>
    <w:semiHidden/>
    <w:rsid w:val="005B7348"/>
    <w:pPr>
      <w:spacing w:after="0" w:line="240" w:lineRule="auto"/>
    </w:pPr>
    <w:rPr>
      <w:rFonts w:ascii="Times New Roman" w:eastAsia="Times New Roman" w:hAnsi="Times New Roman" w:cs="Times New Roman"/>
      <w:kern w:val="0"/>
      <w:sz w:val="24"/>
      <w:szCs w:val="20"/>
      <w14:ligatures w14:val="none"/>
    </w:rPr>
  </w:style>
  <w:style w:type="character" w:customStyle="1" w:styleId="UnresolvedMention1">
    <w:name w:val="Unresolved Mention1"/>
    <w:basedOn w:val="DefaultParagraphFont"/>
    <w:uiPriority w:val="99"/>
    <w:semiHidden/>
    <w:unhideWhenUsed/>
    <w:rsid w:val="005B7348"/>
    <w:rPr>
      <w:color w:val="605E5C"/>
      <w:shd w:val="clear" w:color="auto" w:fill="E1DFDD"/>
    </w:rPr>
  </w:style>
  <w:style w:type="paragraph" w:customStyle="1" w:styleId="pf0">
    <w:name w:val="pf0"/>
    <w:basedOn w:val="Normal"/>
    <w:rsid w:val="005B7348"/>
    <w:pPr>
      <w:spacing w:before="100" w:beforeAutospacing="1" w:after="100" w:afterAutospacing="1"/>
    </w:pPr>
    <w:rPr>
      <w:szCs w:val="24"/>
    </w:rPr>
  </w:style>
  <w:style w:type="character" w:customStyle="1" w:styleId="cf01">
    <w:name w:val="cf01"/>
    <w:basedOn w:val="DefaultParagraphFont"/>
    <w:rsid w:val="005B7348"/>
    <w:rPr>
      <w:rFonts w:ascii="Segoe UI" w:hAnsi="Segoe UI" w:cs="Segoe UI" w:hint="default"/>
      <w:sz w:val="18"/>
      <w:szCs w:val="18"/>
    </w:rPr>
  </w:style>
  <w:style w:type="character" w:customStyle="1" w:styleId="cf11">
    <w:name w:val="cf11"/>
    <w:basedOn w:val="DefaultParagraphFont"/>
    <w:rsid w:val="005B7348"/>
    <w:rPr>
      <w:rFonts w:ascii="Segoe UI" w:hAnsi="Segoe UI" w:cs="Segoe UI" w:hint="default"/>
      <w:sz w:val="18"/>
      <w:szCs w:val="18"/>
    </w:rPr>
  </w:style>
  <w:style w:type="character" w:customStyle="1" w:styleId="cf31">
    <w:name w:val="cf31"/>
    <w:basedOn w:val="DefaultParagraphFont"/>
    <w:rsid w:val="005B7348"/>
    <w:rPr>
      <w:rFonts w:ascii="Segoe UI" w:hAnsi="Segoe UI" w:cs="Segoe UI" w:hint="default"/>
      <w:i/>
      <w:iCs/>
      <w:color w:val="FF0000"/>
      <w:sz w:val="18"/>
      <w:szCs w:val="18"/>
    </w:rPr>
  </w:style>
  <w:style w:type="paragraph" w:styleId="NormalWeb">
    <w:name w:val="Normal (Web)"/>
    <w:basedOn w:val="Normal"/>
    <w:uiPriority w:val="99"/>
    <w:semiHidden/>
    <w:unhideWhenUsed/>
    <w:rsid w:val="005B7348"/>
    <w:pPr>
      <w:spacing w:before="100" w:beforeAutospacing="1" w:after="100" w:afterAutospacing="1"/>
    </w:pPr>
    <w:rPr>
      <w:szCs w:val="24"/>
    </w:rPr>
  </w:style>
  <w:style w:type="character" w:customStyle="1" w:styleId="ui-provider">
    <w:name w:val="ui-provider"/>
    <w:basedOn w:val="DefaultParagraphFont"/>
    <w:rsid w:val="005B7348"/>
  </w:style>
  <w:style w:type="character" w:styleId="UnresolvedMention">
    <w:name w:val="Unresolved Mention"/>
    <w:basedOn w:val="DefaultParagraphFont"/>
    <w:uiPriority w:val="99"/>
    <w:semiHidden/>
    <w:unhideWhenUsed/>
    <w:rsid w:val="005B7348"/>
    <w:rPr>
      <w:color w:val="605E5C"/>
      <w:shd w:val="clear" w:color="auto" w:fill="E1DFDD"/>
    </w:rPr>
  </w:style>
  <w:style w:type="character" w:styleId="BookTitle">
    <w:name w:val="Book Title"/>
    <w:basedOn w:val="DefaultParagraphFont"/>
    <w:uiPriority w:val="33"/>
    <w:qFormat/>
    <w:rsid w:val="005345E0"/>
    <w:rPr>
      <w:b/>
      <w:bCs/>
      <w:i/>
      <w:iCs/>
      <w:spacing w:val="5"/>
    </w:rPr>
  </w:style>
  <w:style w:type="paragraph" w:styleId="ListParagraph">
    <w:name w:val="List Paragraph"/>
    <w:basedOn w:val="Normal"/>
    <w:uiPriority w:val="34"/>
    <w:qFormat/>
    <w:rsid w:val="00924100"/>
    <w:pPr>
      <w:ind w:left="720"/>
      <w:contextualSpacing/>
    </w:pPr>
  </w:style>
  <w:style w:type="paragraph" w:styleId="NoSpacing">
    <w:name w:val="No Spacing"/>
    <w:link w:val="NoSpacingChar"/>
    <w:uiPriority w:val="1"/>
    <w:qFormat/>
    <w:rsid w:val="003600F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600F7"/>
    <w:rPr>
      <w:rFonts w:eastAsiaTheme="minorEastAsia"/>
      <w:kern w:val="0"/>
      <w14:ligatures w14:val="none"/>
    </w:rPr>
  </w:style>
  <w:style w:type="character" w:styleId="SubtleReference">
    <w:name w:val="Subtle Reference"/>
    <w:basedOn w:val="DefaultParagraphFont"/>
    <w:uiPriority w:val="31"/>
    <w:qFormat/>
    <w:rsid w:val="000E6341"/>
    <w:rPr>
      <w:smallCaps/>
      <w:color w:val="5A5A5A" w:themeColor="text1" w:themeTint="A5"/>
    </w:rPr>
  </w:style>
  <w:style w:type="character" w:styleId="Mention">
    <w:name w:val="Mention"/>
    <w:basedOn w:val="DefaultParagraphFont"/>
    <w:uiPriority w:val="99"/>
    <w:unhideWhenUsed/>
    <w:rsid w:val="00EB60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8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npower.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npowe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1D0D141A99749A23DDFE9B3F85A23" ma:contentTypeVersion="4" ma:contentTypeDescription="Create a new document." ma:contentTypeScope="" ma:versionID="6d74584544c1877fd9192b40213ab88a">
  <xsd:schema xmlns:xsd="http://www.w3.org/2001/XMLSchema" xmlns:xs="http://www.w3.org/2001/XMLSchema" xmlns:p="http://schemas.microsoft.com/office/2006/metadata/properties" xmlns:ns2="7ae440e0-8caf-4840-b2d3-9c5b73d40d01" targetNamespace="http://schemas.microsoft.com/office/2006/metadata/properties" ma:root="true" ma:fieldsID="99ff0cca110ebda28dc8933d4994a18b" ns2:_="">
    <xsd:import namespace="7ae440e0-8caf-4840-b2d3-9c5b73d40d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40e0-8caf-4840-b2d3-9c5b73d40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50C55-1E07-43D5-AEAE-363D039DE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40e0-8caf-4840-b2d3-9c5b73d40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E6496-5F8E-416F-8A8C-E2C69EA35240}">
  <ds:schemaRefs>
    <ds:schemaRef ds:uri="http://schemas.microsoft.com/sharepoint/v3/contenttype/forms"/>
  </ds:schemaRefs>
</ds:datastoreItem>
</file>

<file path=customXml/itemProps3.xml><?xml version="1.0" encoding="utf-8"?>
<ds:datastoreItem xmlns:ds="http://schemas.openxmlformats.org/officeDocument/2006/customXml" ds:itemID="{A70E9797-9BA5-42E1-8A97-5D69A256B8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e55d167-d1d8-42be-b134-1b633d18fe45}" enabled="1" method="Privileged" siteId="{c14859fd-9ee0-4988-adb5-155bee834433}" removed="0"/>
</clbl:labelList>
</file>

<file path=docProps/app.xml><?xml version="1.0" encoding="utf-8"?>
<Properties xmlns="http://schemas.openxmlformats.org/officeDocument/2006/extended-properties" xmlns:vt="http://schemas.openxmlformats.org/officeDocument/2006/docPropsVTypes">
  <Template>Normal</Template>
  <TotalTime>151</TotalTime>
  <Pages>57</Pages>
  <Words>23615</Words>
  <Characters>130832</Characters>
  <Application>Microsoft Office Word</Application>
  <DocSecurity>0</DocSecurity>
  <Lines>4088</Lines>
  <Paragraphs>2376</Paragraphs>
  <ScaleCrop>false</ScaleCrop>
  <HeadingPairs>
    <vt:vector size="2" baseType="variant">
      <vt:variant>
        <vt:lpstr>Title</vt:lpstr>
      </vt:variant>
      <vt:variant>
        <vt:i4>1</vt:i4>
      </vt:variant>
    </vt:vector>
  </HeadingPairs>
  <TitlesOfParts>
    <vt:vector size="1" baseType="lpstr">
      <vt:lpstr/>
    </vt:vector>
  </TitlesOfParts>
  <Company>ALLETE, Inc</Company>
  <LinksUpToDate>false</LinksUpToDate>
  <CharactersWithSpaces>152071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Garton (MP)</dc:creator>
  <cp:lastModifiedBy>Roger Garton (MP)</cp:lastModifiedBy>
  <cp:revision>5</cp:revision>
  <dcterms:created xsi:type="dcterms:W3CDTF">2025-01-16T15:39:00Z</dcterms:created>
  <dcterms:modified xsi:type="dcterms:W3CDTF">2025-01-17T20:48:00Z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0x0101001C91D0D141A99749A23DDFE9B3F85A23</vt:lpwstr>
  </property>
</Properties>
</file>